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97" w:rsidRPr="00E82297" w:rsidRDefault="00E82297" w:rsidP="00E82297">
      <w:pPr>
        <w:jc w:val="center"/>
        <w:rPr>
          <w:rFonts w:ascii="Tahoma" w:hAnsi="Tahoma" w:cs="Tahoma"/>
          <w:b/>
          <w:sz w:val="22"/>
          <w:szCs w:val="22"/>
        </w:rPr>
      </w:pPr>
      <w:r w:rsidRPr="00E82297">
        <w:rPr>
          <w:rFonts w:ascii="Tahoma" w:hAnsi="Tahoma" w:cs="Tahoma"/>
          <w:b/>
          <w:sz w:val="22"/>
          <w:szCs w:val="22"/>
          <w:lang w:val="sr-Cyrl-CS"/>
        </w:rPr>
        <w:t>ПЛАН ДЕТАЉНЕ РЕГУЛАЦИЈЕ</w:t>
      </w:r>
    </w:p>
    <w:p w:rsidR="00512AE7" w:rsidRPr="00512AE7" w:rsidRDefault="00512AE7" w:rsidP="00512AE7">
      <w:pPr>
        <w:jc w:val="center"/>
        <w:rPr>
          <w:rFonts w:ascii="Tahoma" w:hAnsi="Tahoma" w:cs="Tahoma"/>
          <w:b/>
          <w:sz w:val="20"/>
        </w:rPr>
      </w:pPr>
      <w:r w:rsidRPr="00512AE7">
        <w:rPr>
          <w:rFonts w:ascii="Tahoma" w:hAnsi="Tahoma" w:cs="Tahoma"/>
          <w:b/>
          <w:sz w:val="22"/>
          <w:szCs w:val="22"/>
        </w:rPr>
        <w:t>ЗА БЛОК ИЗМЕЂУ УЛИЦА: КЊЕГИЊЕ ЗОРКЕ, СВЕТОГ САВЕ, ОХРИДСКЕ И БУЛЕВАРА ОСЛОБОЂЕЊА, ГРАДСКA ОПШТИНА ВРАЧАР</w:t>
      </w:r>
      <w:r w:rsidRPr="00512AE7">
        <w:rPr>
          <w:rFonts w:ascii="Tahoma" w:hAnsi="Tahoma" w:cs="Tahoma"/>
          <w:b/>
          <w:sz w:val="20"/>
        </w:rPr>
        <w:t>,</w:t>
      </w:r>
    </w:p>
    <w:p w:rsidR="006F7EAA" w:rsidRDefault="00512AE7" w:rsidP="00512AE7">
      <w:pPr>
        <w:jc w:val="center"/>
        <w:rPr>
          <w:rFonts w:ascii="Tahoma" w:hAnsi="Tahoma" w:cs="Tahoma"/>
          <w:b/>
          <w:sz w:val="20"/>
        </w:rPr>
      </w:pPr>
      <w:r w:rsidRPr="00512AE7">
        <w:rPr>
          <w:rFonts w:ascii="Tahoma" w:hAnsi="Tahoma" w:cs="Tahoma"/>
          <w:b/>
          <w:sz w:val="20"/>
        </w:rPr>
        <w:t xml:space="preserve"> (ИЗМЕНА И ДОПУНА РЕГУЛАЦИОНОГ ПЛАНА БЛОКОВА ИЗМЕЂУ ТРГА СЛАВИЈА И УЛИЦА СВЕТОГ САВЕ, КРУШЕДОЛСКЕ, ТИРШОВЕ, КАТИЋЕВЕ И БУЛЕВАРА ОСЛОБОЂЕЊА, („Сл. лист града Београда</w:t>
      </w:r>
      <w:proofErr w:type="gramStart"/>
      <w:r w:rsidRPr="00512AE7">
        <w:rPr>
          <w:rFonts w:ascii="Tahoma" w:hAnsi="Tahoma" w:cs="Tahoma"/>
          <w:b/>
          <w:sz w:val="20"/>
        </w:rPr>
        <w:t>“ бр</w:t>
      </w:r>
      <w:proofErr w:type="gramEnd"/>
      <w:r w:rsidRPr="00512AE7">
        <w:rPr>
          <w:rFonts w:ascii="Tahoma" w:hAnsi="Tahoma" w:cs="Tahoma"/>
          <w:b/>
          <w:sz w:val="20"/>
        </w:rPr>
        <w:t>. 13/02))</w:t>
      </w:r>
    </w:p>
    <w:p w:rsidR="00512AE7" w:rsidRPr="00512AE7" w:rsidRDefault="00512AE7" w:rsidP="00512AE7">
      <w:pPr>
        <w:jc w:val="center"/>
        <w:rPr>
          <w:rFonts w:ascii="Tahoma" w:hAnsi="Tahoma" w:cs="Tahoma"/>
          <w:b/>
          <w:sz w:val="20"/>
          <w:lang w:val="sr-Cyrl-CS"/>
        </w:rPr>
      </w:pPr>
    </w:p>
    <w:p w:rsidR="00E82297" w:rsidRPr="007E5EE4" w:rsidRDefault="00043841" w:rsidP="006F7EAA">
      <w:pPr>
        <w:rPr>
          <w:rFonts w:ascii="Tahoma" w:hAnsi="Tahoma" w:cs="Tahoma"/>
          <w:b/>
          <w:sz w:val="22"/>
          <w:szCs w:val="22"/>
          <w:lang w:val="sr-Cyrl-CS"/>
        </w:rPr>
      </w:pPr>
      <w:r w:rsidRPr="007E5EE4">
        <w:rPr>
          <w:rFonts w:ascii="Tahoma" w:hAnsi="Tahoma" w:cs="Tahoma"/>
          <w:b/>
          <w:caps/>
          <w:sz w:val="22"/>
          <w:szCs w:val="22"/>
          <w:lang w:val="sr-Cyrl-CS"/>
        </w:rPr>
        <w:t xml:space="preserve">ИЗВОД ИЗ </w:t>
      </w:r>
      <w:r w:rsidR="00E82297" w:rsidRPr="00043841">
        <w:rPr>
          <w:rFonts w:ascii="Tahoma" w:hAnsi="Tahoma" w:cs="Tahoma"/>
          <w:b/>
          <w:caps/>
          <w:sz w:val="22"/>
          <w:szCs w:val="22"/>
          <w:lang w:val="sr-Cyrl-CS"/>
        </w:rPr>
        <w:t>ПЛАНА ГЕНЕРАЛНЕ РЕГУЛАЦИЈЕ ГРАЂЕВИНСКОГ ПОДРУЧЈА СЕДИШТА ЈЕДИНИЦЕ ЛОКАЛНЕ САМОУПРАВЕ – ГРАД БЕОГРАД</w:t>
      </w:r>
      <w:r w:rsidR="00E82297" w:rsidRPr="007E5EE4">
        <w:rPr>
          <w:rFonts w:ascii="Tahoma" w:hAnsi="Tahoma" w:cs="Tahoma"/>
          <w:caps/>
          <w:sz w:val="22"/>
          <w:szCs w:val="22"/>
          <w:lang w:val="sr-Cyrl-CS"/>
        </w:rPr>
        <w:t xml:space="preserve"> </w:t>
      </w:r>
      <w:r w:rsidR="00E82297" w:rsidRPr="00043841">
        <w:rPr>
          <w:rFonts w:ascii="Tahoma" w:hAnsi="Tahoma" w:cs="Tahoma"/>
          <w:b/>
          <w:sz w:val="22"/>
          <w:szCs w:val="22"/>
          <w:lang w:val="sr-Cyrl-CS"/>
        </w:rPr>
        <w:t xml:space="preserve">(ЦЕЛИНЕ </w:t>
      </w:r>
      <w:r w:rsidR="00E82297" w:rsidRPr="00043841">
        <w:rPr>
          <w:rFonts w:ascii="Tahoma" w:hAnsi="Tahoma" w:cs="Tahoma"/>
          <w:b/>
          <w:sz w:val="22"/>
          <w:szCs w:val="22"/>
        </w:rPr>
        <w:t>I</w:t>
      </w:r>
      <w:r w:rsidR="00E82297" w:rsidRPr="007E5EE4">
        <w:rPr>
          <w:rFonts w:ascii="Tahoma" w:hAnsi="Tahoma" w:cs="Tahoma"/>
          <w:b/>
          <w:sz w:val="22"/>
          <w:szCs w:val="22"/>
          <w:lang w:val="sr-Cyrl-CS"/>
        </w:rPr>
        <w:t xml:space="preserve"> - </w:t>
      </w:r>
      <w:r w:rsidR="00E82297" w:rsidRPr="00043841">
        <w:rPr>
          <w:rFonts w:ascii="Tahoma" w:hAnsi="Tahoma" w:cs="Tahoma"/>
          <w:b/>
          <w:sz w:val="22"/>
          <w:szCs w:val="22"/>
        </w:rPr>
        <w:t>XIX</w:t>
      </w:r>
      <w:r w:rsidR="00E82297" w:rsidRPr="007E5EE4">
        <w:rPr>
          <w:rFonts w:ascii="Tahoma" w:hAnsi="Tahoma" w:cs="Tahoma"/>
          <w:b/>
          <w:sz w:val="22"/>
          <w:szCs w:val="22"/>
          <w:lang w:val="sr-Cyrl-CS"/>
        </w:rPr>
        <w:t>),</w:t>
      </w:r>
      <w:r w:rsidR="00E82297" w:rsidRPr="00043841">
        <w:rPr>
          <w:rFonts w:ascii="Tahoma" w:hAnsi="Tahoma" w:cs="Tahoma"/>
          <w:b/>
          <w:sz w:val="22"/>
          <w:szCs w:val="22"/>
          <w:lang w:val="sr-Latn-CS"/>
        </w:rPr>
        <w:t xml:space="preserve"> (</w:t>
      </w:r>
      <w:r w:rsidR="00E82297" w:rsidRPr="007E5EE4">
        <w:rPr>
          <w:rFonts w:ascii="Tahoma" w:hAnsi="Tahoma" w:cs="Tahoma"/>
          <w:b/>
          <w:sz w:val="22"/>
          <w:szCs w:val="22"/>
          <w:lang w:val="sr-Cyrl-CS"/>
        </w:rPr>
        <w:t>„</w:t>
      </w:r>
      <w:r w:rsidR="00E82297" w:rsidRPr="00043841">
        <w:rPr>
          <w:rFonts w:ascii="Tahoma" w:hAnsi="Tahoma" w:cs="Tahoma"/>
          <w:b/>
          <w:sz w:val="22"/>
          <w:szCs w:val="22"/>
          <w:lang w:val="sr-Latn-CS"/>
        </w:rPr>
        <w:t>СЛУЖБЕНИ ЛИСТ ГРАДА БЕОГРАДА</w:t>
      </w:r>
      <w:r w:rsidR="00E82297" w:rsidRPr="007E5EE4">
        <w:rPr>
          <w:rFonts w:ascii="Tahoma" w:hAnsi="Tahoma" w:cs="Tahoma"/>
          <w:b/>
          <w:sz w:val="22"/>
          <w:szCs w:val="22"/>
          <w:lang w:val="sr-Cyrl-CS"/>
        </w:rPr>
        <w:t>“,</w:t>
      </w:r>
      <w:r w:rsidR="00E82297" w:rsidRPr="00704665">
        <w:rPr>
          <w:rFonts w:ascii="Tahoma" w:hAnsi="Tahoma" w:cs="Tahoma"/>
          <w:b/>
          <w:sz w:val="22"/>
          <w:szCs w:val="22"/>
          <w:lang w:val="sr-Latn-CS"/>
        </w:rPr>
        <w:t xml:space="preserve"> БР. </w:t>
      </w:r>
      <w:r w:rsidR="00E82297" w:rsidRPr="007E5EE4">
        <w:rPr>
          <w:rFonts w:ascii="Tahoma" w:hAnsi="Tahoma" w:cs="Tahoma"/>
          <w:b/>
          <w:sz w:val="22"/>
          <w:szCs w:val="22"/>
          <w:lang w:val="sr-Cyrl-CS"/>
        </w:rPr>
        <w:t>20</w:t>
      </w:r>
      <w:r w:rsidR="00E82297" w:rsidRPr="00704665">
        <w:rPr>
          <w:rFonts w:ascii="Tahoma" w:hAnsi="Tahoma" w:cs="Tahoma"/>
          <w:b/>
          <w:sz w:val="22"/>
          <w:szCs w:val="22"/>
          <w:lang w:val="sr-Latn-CS"/>
        </w:rPr>
        <w:t>/16</w:t>
      </w:r>
      <w:r w:rsidRPr="007E5EE4">
        <w:rPr>
          <w:rFonts w:ascii="Tahoma" w:hAnsi="Tahoma" w:cs="Tahoma"/>
          <w:b/>
          <w:sz w:val="22"/>
          <w:szCs w:val="22"/>
          <w:lang w:val="sr-Cyrl-CS"/>
        </w:rPr>
        <w:t>,</w:t>
      </w:r>
      <w:r w:rsidR="00E82297" w:rsidRPr="007E5EE4">
        <w:rPr>
          <w:rFonts w:ascii="Tahoma" w:hAnsi="Tahoma" w:cs="Tahoma"/>
          <w:b/>
          <w:sz w:val="22"/>
          <w:szCs w:val="22"/>
          <w:lang w:val="sr-Cyrl-CS"/>
        </w:rPr>
        <w:t xml:space="preserve"> 97/16</w:t>
      </w:r>
      <w:r w:rsidRPr="007E5EE4">
        <w:rPr>
          <w:rFonts w:ascii="Tahoma" w:hAnsi="Tahoma" w:cs="Tahoma"/>
          <w:b/>
          <w:sz w:val="22"/>
          <w:szCs w:val="22"/>
          <w:lang w:val="sr-Cyrl-CS"/>
        </w:rPr>
        <w:t xml:space="preserve"> и 69/17</w:t>
      </w:r>
      <w:r w:rsidR="00E82297" w:rsidRPr="00704665">
        <w:rPr>
          <w:rFonts w:ascii="Tahoma" w:hAnsi="Tahoma" w:cs="Tahoma"/>
          <w:b/>
          <w:sz w:val="22"/>
          <w:szCs w:val="22"/>
          <w:lang w:val="sr-Latn-CS"/>
        </w:rPr>
        <w:t>)</w:t>
      </w:r>
    </w:p>
    <w:p w:rsidR="00E82297" w:rsidRPr="007E5EE4" w:rsidRDefault="00E82297" w:rsidP="006F7EAA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512AE7" w:rsidRPr="00512AE7" w:rsidRDefault="00E82297" w:rsidP="00512AE7">
      <w:pPr>
        <w:rPr>
          <w:rFonts w:ascii="Tahoma" w:hAnsi="Tahoma" w:cs="Tahoma"/>
          <w:sz w:val="22"/>
          <w:szCs w:val="22"/>
          <w:lang w:val="sr-Cyrl-CS"/>
        </w:rPr>
      </w:pPr>
      <w:r w:rsidRPr="00043841">
        <w:rPr>
          <w:rFonts w:ascii="Tahoma" w:hAnsi="Tahoma" w:cs="Tahoma"/>
          <w:sz w:val="22"/>
          <w:szCs w:val="22"/>
          <w:lang w:val="sr-Cyrl-CS"/>
        </w:rPr>
        <w:t xml:space="preserve">Подручје предметног плана, по Плану генералне регулације, припада </w:t>
      </w:r>
      <w:r w:rsidR="0090157C">
        <w:rPr>
          <w:rFonts w:ascii="Tahoma" w:hAnsi="Tahoma" w:cs="Tahoma"/>
          <w:sz w:val="22"/>
          <w:szCs w:val="22"/>
          <w:lang w:val="sr-Cyrl-CS"/>
        </w:rPr>
        <w:t>к</w:t>
      </w:r>
      <w:r w:rsidRPr="00043841">
        <w:rPr>
          <w:rFonts w:ascii="Tahoma" w:hAnsi="Tahoma" w:cs="Tahoma"/>
          <w:sz w:val="22"/>
          <w:szCs w:val="22"/>
          <w:lang w:val="sr-Cyrl-CS"/>
        </w:rPr>
        <w:t xml:space="preserve">арактеристичној </w:t>
      </w:r>
      <w:r w:rsidR="00512AE7">
        <w:rPr>
          <w:rFonts w:ascii="Tahoma" w:hAnsi="Tahoma" w:cs="Tahoma"/>
          <w:sz w:val="22"/>
          <w:szCs w:val="22"/>
          <w:lang w:val="sr-Cyrl-CS"/>
        </w:rPr>
        <w:t>Ц</w:t>
      </w:r>
      <w:r w:rsidRPr="00043841">
        <w:rPr>
          <w:rFonts w:ascii="Tahoma" w:hAnsi="Tahoma" w:cs="Tahoma"/>
          <w:sz w:val="22"/>
          <w:szCs w:val="22"/>
          <w:lang w:val="sr-Cyrl-CS"/>
        </w:rPr>
        <w:t xml:space="preserve">елини </w:t>
      </w:r>
      <w:r w:rsidRPr="00512AE7">
        <w:rPr>
          <w:rFonts w:ascii="Tahoma" w:hAnsi="Tahoma" w:cs="Tahoma"/>
          <w:sz w:val="22"/>
          <w:szCs w:val="22"/>
        </w:rPr>
        <w:t>I</w:t>
      </w:r>
      <w:r w:rsidR="00512AE7" w:rsidRPr="00512AE7">
        <w:rPr>
          <w:rFonts w:ascii="Tahoma" w:hAnsi="Tahoma" w:cs="Tahoma"/>
          <w:sz w:val="22"/>
          <w:szCs w:val="22"/>
          <w:lang w:val="sr-Cyrl-CS"/>
        </w:rPr>
        <w:t>– Центар Београда</w:t>
      </w:r>
      <w:r w:rsidR="00512AE7">
        <w:rPr>
          <w:rFonts w:ascii="Tahoma" w:hAnsi="Tahoma" w:cs="Tahoma"/>
          <w:sz w:val="22"/>
          <w:szCs w:val="22"/>
          <w:lang w:val="sr-Cyrl-CS"/>
        </w:rPr>
        <w:t xml:space="preserve">. </w:t>
      </w:r>
      <w:r w:rsidR="00512AE7" w:rsidRPr="00512AE7">
        <w:rPr>
          <w:rFonts w:ascii="Tahoma" w:hAnsi="Tahoma" w:cs="Tahoma"/>
          <w:sz w:val="22"/>
          <w:szCs w:val="22"/>
          <w:lang w:val="sr-Cyrl-CS"/>
        </w:rPr>
        <w:t xml:space="preserve">Целина </w:t>
      </w:r>
      <w:r w:rsidR="00512AE7" w:rsidRPr="00512AE7">
        <w:rPr>
          <w:rFonts w:ascii="Tahoma" w:hAnsi="Tahoma" w:cs="Tahoma"/>
          <w:sz w:val="22"/>
          <w:szCs w:val="22"/>
          <w:lang w:val="sr-Latn-CS"/>
        </w:rPr>
        <w:t>I</w:t>
      </w:r>
      <w:r w:rsidR="00512AE7" w:rsidRPr="00512AE7">
        <w:rPr>
          <w:rFonts w:ascii="Tahoma" w:hAnsi="Tahoma" w:cs="Tahoma"/>
          <w:sz w:val="22"/>
          <w:szCs w:val="22"/>
          <w:lang w:val="sr-Cyrl-CS"/>
        </w:rPr>
        <w:t xml:space="preserve"> – Центар Београда, обухвата историјски центар Београда - "варош у шанцу", Теразије, Славију, Светосавски плато, луку Београд, Савски амфитеатар и Прокоп.</w:t>
      </w:r>
    </w:p>
    <w:p w:rsidR="00E82297" w:rsidRPr="007E5EE4" w:rsidRDefault="00E82297" w:rsidP="00512AE7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6F7EAA" w:rsidRPr="00043841" w:rsidRDefault="006F7EAA" w:rsidP="006F7EAA">
      <w:pPr>
        <w:numPr>
          <w:ilvl w:val="0"/>
          <w:numId w:val="1"/>
        </w:numPr>
        <w:rPr>
          <w:rFonts w:ascii="Tahoma" w:hAnsi="Tahoma" w:cs="Tahoma"/>
          <w:b/>
          <w:sz w:val="22"/>
          <w:szCs w:val="22"/>
          <w:lang w:val="sr-Cyrl-CS"/>
        </w:rPr>
      </w:pPr>
      <w:r w:rsidRPr="00043841">
        <w:rPr>
          <w:rFonts w:ascii="Tahoma" w:hAnsi="Tahoma" w:cs="Tahoma"/>
          <w:b/>
          <w:sz w:val="22"/>
          <w:szCs w:val="22"/>
          <w:lang w:val="sr-Cyrl-CS"/>
        </w:rPr>
        <w:t xml:space="preserve">ИЗВОД ИЗ ПЛАНА ГЕНЕРАЛНЕ РЕГУЛАЦИЈЕ </w:t>
      </w:r>
    </w:p>
    <w:p w:rsidR="006F7EAA" w:rsidRDefault="006F7EAA" w:rsidP="006F7EAA">
      <w:pPr>
        <w:tabs>
          <w:tab w:val="left" w:pos="720"/>
        </w:tabs>
        <w:ind w:left="720"/>
        <w:rPr>
          <w:rFonts w:ascii="Tahoma" w:hAnsi="Tahoma" w:cs="Tahoma"/>
          <w:sz w:val="22"/>
          <w:szCs w:val="22"/>
          <w:lang w:val="sr-Cyrl-CS"/>
        </w:rPr>
      </w:pPr>
      <w:r w:rsidRPr="007E5EE4">
        <w:rPr>
          <w:rFonts w:ascii="Tahoma" w:hAnsi="Tahoma" w:cs="Tahoma"/>
          <w:sz w:val="22"/>
          <w:szCs w:val="22"/>
          <w:lang w:val="sr-Cyrl-CS"/>
        </w:rPr>
        <w:t>а) Графички прилог ''Планирана намена површина'' са приказом предложене границе планског обухвата</w:t>
      </w:r>
    </w:p>
    <w:tbl>
      <w:tblPr>
        <w:tblStyle w:val="TableGrid"/>
        <w:tblW w:w="0" w:type="auto"/>
        <w:tblLook w:val="04A0"/>
      </w:tblPr>
      <w:tblGrid>
        <w:gridCol w:w="9245"/>
      </w:tblGrid>
      <w:tr w:rsidR="00512AE7" w:rsidTr="00512AE7">
        <w:tc>
          <w:tcPr>
            <w:tcW w:w="9245" w:type="dxa"/>
          </w:tcPr>
          <w:p w:rsidR="00512AE7" w:rsidRDefault="0019631A" w:rsidP="006C3B3F">
            <w:pPr>
              <w:tabs>
                <w:tab w:val="left" w:pos="720"/>
              </w:tabs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4400550" cy="3034526"/>
                  <wp:effectExtent l="19050" t="0" r="0" b="0"/>
                  <wp:docPr id="3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2200" cy="3035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2AE7" w:rsidRDefault="00512AE7" w:rsidP="006C3B3F">
      <w:pPr>
        <w:tabs>
          <w:tab w:val="left" w:pos="720"/>
        </w:tabs>
        <w:rPr>
          <w:rFonts w:ascii="Calibri" w:hAnsi="Calibri"/>
          <w:noProof/>
        </w:rPr>
        <w:sectPr w:rsidR="00512AE7" w:rsidSect="00E574C4"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9248" w:type="dxa"/>
        <w:tblLook w:val="04A0"/>
      </w:tblPr>
      <w:tblGrid>
        <w:gridCol w:w="9248"/>
      </w:tblGrid>
      <w:tr w:rsidR="00952787" w:rsidTr="0090157C">
        <w:trPr>
          <w:trHeight w:val="1943"/>
        </w:trPr>
        <w:tc>
          <w:tcPr>
            <w:tcW w:w="9248" w:type="dxa"/>
          </w:tcPr>
          <w:p w:rsidR="00952787" w:rsidRDefault="00952787">
            <w:r w:rsidRPr="00BC4252">
              <w:rPr>
                <w:noProof/>
              </w:rPr>
              <w:lastRenderedPageBreak/>
              <w:drawing>
                <wp:inline distT="0" distB="0" distL="0" distR="0">
                  <wp:extent cx="4400550" cy="1177049"/>
                  <wp:effectExtent l="19050" t="0" r="0" b="0"/>
                  <wp:docPr id="1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2164" cy="11774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157C" w:rsidRDefault="0090157C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 xml:space="preserve">У </w:t>
      </w:r>
      <w:proofErr w:type="spellStart"/>
      <w:r>
        <w:rPr>
          <w:rFonts w:ascii="Tahoma" w:hAnsi="Tahoma" w:cs="Tahoma"/>
          <w:sz w:val="22"/>
          <w:szCs w:val="22"/>
        </w:rPr>
        <w:t>граници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плана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планиране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површине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мешовите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градске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центре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зони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центра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Београда</w:t>
      </w:r>
      <w:proofErr w:type="spellEnd"/>
      <w:r>
        <w:rPr>
          <w:rFonts w:ascii="Tahoma" w:hAnsi="Tahoma" w:cs="Tahoma"/>
          <w:sz w:val="22"/>
          <w:szCs w:val="22"/>
        </w:rPr>
        <w:t xml:space="preserve"> (М1), </w:t>
      </w:r>
      <w:proofErr w:type="spellStart"/>
      <w:r>
        <w:rPr>
          <w:rFonts w:ascii="Tahoma" w:hAnsi="Tahoma" w:cs="Tahoma"/>
          <w:sz w:val="22"/>
          <w:szCs w:val="22"/>
        </w:rPr>
        <w:t>вишепородично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становање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формираним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градским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блоковима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централној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средњој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зони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 w:rsidR="000B4A62">
        <w:rPr>
          <w:rFonts w:ascii="Tahoma" w:hAnsi="Tahoma" w:cs="Tahoma"/>
          <w:sz w:val="22"/>
          <w:szCs w:val="22"/>
        </w:rPr>
        <w:t xml:space="preserve"> (С5)</w:t>
      </w:r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као</w:t>
      </w:r>
      <w:proofErr w:type="spellEnd"/>
      <w:r>
        <w:rPr>
          <w:rFonts w:ascii="Tahoma" w:hAnsi="Tahoma" w:cs="Tahoma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sz w:val="22"/>
          <w:szCs w:val="22"/>
        </w:rPr>
        <w:t>површине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верске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објекте</w:t>
      </w:r>
      <w:proofErr w:type="spellEnd"/>
      <w:r>
        <w:rPr>
          <w:rFonts w:ascii="Tahoma" w:hAnsi="Tahoma" w:cs="Tahoma"/>
          <w:sz w:val="22"/>
          <w:szCs w:val="22"/>
        </w:rPr>
        <w:t xml:space="preserve"> и комплексе.</w:t>
      </w:r>
      <w:proofErr w:type="gramEnd"/>
    </w:p>
    <w:p w:rsidR="0090157C" w:rsidRDefault="0090157C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</w:rPr>
      </w:pPr>
    </w:p>
    <w:p w:rsidR="0090157C" w:rsidRDefault="0090157C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</w:rPr>
      </w:pPr>
    </w:p>
    <w:p w:rsidR="0090157C" w:rsidRDefault="0090157C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</w:rPr>
      </w:pPr>
    </w:p>
    <w:p w:rsidR="0090157C" w:rsidRDefault="0090157C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</w:rPr>
      </w:pPr>
    </w:p>
    <w:p w:rsidR="00043841" w:rsidRDefault="00043841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</w:rPr>
      </w:pPr>
      <w:r w:rsidRPr="00512AE7">
        <w:rPr>
          <w:rFonts w:ascii="Tahoma" w:hAnsi="Tahoma" w:cs="Tahoma"/>
          <w:sz w:val="22"/>
          <w:szCs w:val="22"/>
        </w:rPr>
        <w:lastRenderedPageBreak/>
        <w:t>б) Графички прилог "Зоне са истим правилима грађења'' са приказом предложене границе планског обухвата</w:t>
      </w:r>
    </w:p>
    <w:tbl>
      <w:tblPr>
        <w:tblStyle w:val="TableGrid"/>
        <w:tblW w:w="0" w:type="auto"/>
        <w:tblInd w:w="90" w:type="dxa"/>
        <w:tblLayout w:type="fixed"/>
        <w:tblLook w:val="04A0"/>
      </w:tblPr>
      <w:tblGrid>
        <w:gridCol w:w="4698"/>
        <w:gridCol w:w="4457"/>
      </w:tblGrid>
      <w:tr w:rsidR="00F34E27" w:rsidTr="00F34E27">
        <w:tc>
          <w:tcPr>
            <w:tcW w:w="4698" w:type="dxa"/>
          </w:tcPr>
          <w:p w:rsidR="00F34E27" w:rsidRDefault="00F34E27" w:rsidP="006C3B3F">
            <w:pPr>
              <w:tabs>
                <w:tab w:val="left" w:pos="720"/>
              </w:tabs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noProof/>
                <w:szCs w:val="22"/>
              </w:rPr>
              <w:drawing>
                <wp:inline distT="0" distB="0" distL="0" distR="0">
                  <wp:extent cx="2286000" cy="1597138"/>
                  <wp:effectExtent l="19050" t="0" r="0" b="0"/>
                  <wp:docPr id="2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597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7" w:type="dxa"/>
          </w:tcPr>
          <w:p w:rsidR="00F34E27" w:rsidRDefault="00F34E27" w:rsidP="006C3B3F">
            <w:pPr>
              <w:tabs>
                <w:tab w:val="left" w:pos="720"/>
              </w:tabs>
              <w:rPr>
                <w:rFonts w:ascii="Tahoma" w:hAnsi="Tahoma" w:cs="Tahoma"/>
                <w:szCs w:val="22"/>
              </w:rPr>
            </w:pPr>
            <w:r w:rsidRPr="00F34E27">
              <w:rPr>
                <w:rFonts w:ascii="Tahoma" w:hAnsi="Tahoma" w:cs="Tahoma"/>
                <w:noProof/>
                <w:szCs w:val="22"/>
              </w:rPr>
              <w:drawing>
                <wp:inline distT="0" distB="0" distL="0" distR="0">
                  <wp:extent cx="2651585" cy="458447"/>
                  <wp:effectExtent l="19050" t="0" r="0" b="0"/>
                  <wp:docPr id="2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460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563" cy="460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631A" w:rsidRDefault="0019631A" w:rsidP="006C3B3F">
            <w:pPr>
              <w:tabs>
                <w:tab w:val="left" w:pos="720"/>
              </w:tabs>
              <w:rPr>
                <w:rFonts w:ascii="Tahoma" w:hAnsi="Tahoma" w:cs="Tahoma"/>
                <w:szCs w:val="22"/>
              </w:rPr>
            </w:pPr>
          </w:p>
          <w:p w:rsidR="0019631A" w:rsidRDefault="0019631A" w:rsidP="006C3B3F">
            <w:pPr>
              <w:tabs>
                <w:tab w:val="left" w:pos="720"/>
              </w:tabs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noProof/>
                <w:szCs w:val="22"/>
              </w:rPr>
              <w:drawing>
                <wp:inline distT="0" distB="0" distL="0" distR="0">
                  <wp:extent cx="2686050" cy="679450"/>
                  <wp:effectExtent l="19050" t="0" r="0" b="0"/>
                  <wp:docPr id="28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67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2787" w:rsidRDefault="00952787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/>
        </w:rPr>
      </w:pPr>
    </w:p>
    <w:p w:rsidR="00D170EF" w:rsidRPr="00934B56" w:rsidRDefault="00D170EF" w:rsidP="00D170EF">
      <w:pPr>
        <w:tabs>
          <w:tab w:val="left" w:pos="720"/>
        </w:tabs>
        <w:rPr>
          <w:rFonts w:ascii="Tahoma" w:hAnsi="Tahoma" w:cs="Tahoma"/>
          <w:sz w:val="22"/>
          <w:szCs w:val="22"/>
          <w:lang w:val="sr-Cyrl-CS"/>
        </w:rPr>
      </w:pPr>
      <w:r w:rsidRPr="00934B56">
        <w:rPr>
          <w:rFonts w:ascii="Tahoma" w:hAnsi="Tahoma" w:cs="Tahoma"/>
          <w:sz w:val="22"/>
          <w:szCs w:val="22"/>
          <w:lang w:val="sr-Cyrl-CS"/>
        </w:rPr>
        <w:t>За зону С5 планирани су следећи параметри: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8"/>
        <w:gridCol w:w="6570"/>
      </w:tblGrid>
      <w:tr w:rsidR="00D170EF" w:rsidRPr="00D170EF" w:rsidTr="00914475">
        <w:tc>
          <w:tcPr>
            <w:tcW w:w="2988" w:type="dxa"/>
            <w:shd w:val="clear" w:color="auto" w:fill="auto"/>
          </w:tcPr>
          <w:p w:rsidR="00D170EF" w:rsidRPr="0090157C" w:rsidRDefault="00D170EF" w:rsidP="00914475">
            <w:pPr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6570" w:type="dxa"/>
            <w:shd w:val="clear" w:color="auto" w:fill="auto"/>
          </w:tcPr>
          <w:p w:rsidR="00D170EF" w:rsidRPr="0090157C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ПРАВИЛА ГРАЂЕЊА</w:t>
            </w:r>
            <w:r w:rsidRPr="0090157C">
              <w:rPr>
                <w:rFonts w:ascii="Tahoma" w:hAnsi="Tahoma" w:cs="Tahoma"/>
                <w:b/>
                <w:sz w:val="18"/>
                <w:szCs w:val="18"/>
                <w:lang w:val="sr-Latn-CS"/>
              </w:rPr>
              <w:t xml:space="preserve"> </w:t>
            </w: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 xml:space="preserve"> У ЗОНИ ВИШЕПОРОДИЧНОГ СТАНОВАЊА У ФОРМИРАНИМ ГРАДСКИМ БЛОКОВИМА У ЦЕНТРАЛНОЈ И СРЕДЊОЈ ЗОНИ ГРАДА (С5)</w:t>
            </w:r>
          </w:p>
        </w:tc>
      </w:tr>
      <w:tr w:rsidR="00D170EF" w:rsidRPr="0090157C" w:rsidTr="00914475">
        <w:tc>
          <w:tcPr>
            <w:tcW w:w="2988" w:type="dxa"/>
          </w:tcPr>
          <w:p w:rsidR="00D170EF" w:rsidRPr="0090157C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основна намена површина</w:t>
            </w:r>
          </w:p>
        </w:tc>
        <w:tc>
          <w:tcPr>
            <w:tcW w:w="6570" w:type="dxa"/>
          </w:tcPr>
          <w:p w:rsidR="00D170EF" w:rsidRPr="0090157C" w:rsidRDefault="00D170EF" w:rsidP="00914475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 xml:space="preserve">вишепородично </w:t>
            </w:r>
            <w:r w:rsidRPr="0090157C">
              <w:rPr>
                <w:rFonts w:cs="Tahoma"/>
                <w:sz w:val="18"/>
                <w:szCs w:val="18"/>
                <w:lang w:val="sr-Latn-CS"/>
              </w:rPr>
              <w:t>становање</w:t>
            </w:r>
            <w:r w:rsidRPr="0090157C">
              <w:rPr>
                <w:rFonts w:cs="Tahoma"/>
                <w:sz w:val="18"/>
                <w:szCs w:val="18"/>
              </w:rPr>
              <w:t xml:space="preserve"> 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90157C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компатибилност намене</w:t>
            </w:r>
          </w:p>
        </w:tc>
        <w:tc>
          <w:tcPr>
            <w:tcW w:w="6570" w:type="dxa"/>
          </w:tcPr>
          <w:p w:rsidR="00D170EF" w:rsidRPr="0090157C" w:rsidRDefault="00D170EF" w:rsidP="00914475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 xml:space="preserve">са вишепородичним становањем су компатибилни </w:t>
            </w:r>
            <w:r w:rsidRPr="0090157C">
              <w:rPr>
                <w:rFonts w:cs="Tahoma"/>
                <w:sz w:val="18"/>
                <w:szCs w:val="18"/>
                <w:lang w:val="sr-Latn-CS"/>
              </w:rPr>
              <w:t>комерцијални</w:t>
            </w:r>
            <w:r w:rsidRPr="0090157C">
              <w:rPr>
                <w:rFonts w:cs="Tahoma"/>
                <w:sz w:val="18"/>
                <w:szCs w:val="18"/>
              </w:rPr>
              <w:t xml:space="preserve"> садржаји из области трговине и услужних делатности које не угрожавају животну средину и не стварају буку, као и остале компатибилне намене у складу са Табелом ,,Компатибилност намена“ у поглављу 5. Планирана намена површина, тачка 5.1.</w:t>
            </w:r>
          </w:p>
          <w:p w:rsidR="00D170EF" w:rsidRPr="0090157C" w:rsidRDefault="00D170EF" w:rsidP="00914475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 xml:space="preserve">на парцели се може градити и само вишеспратна колективна гаража </w:t>
            </w:r>
          </w:p>
          <w:p w:rsidR="00D170EF" w:rsidRPr="0090157C" w:rsidRDefault="00D170EF" w:rsidP="00914475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 xml:space="preserve">однос основне и компатибилне намене у зони је дефинисан у односу мин. 80% : макс. 20% </w:t>
            </w:r>
          </w:p>
          <w:p w:rsidR="00D170EF" w:rsidRPr="0090157C" w:rsidRDefault="00D170EF" w:rsidP="00914475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 xml:space="preserve">на појединачним грађевинским парцелама у оквиру ове зоне, компатибилна намена може бити доминантна или једина </w:t>
            </w:r>
          </w:p>
          <w:p w:rsidR="00D170EF" w:rsidRPr="0090157C" w:rsidRDefault="00D170EF" w:rsidP="00914475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општа правила и параметри за све намене у зони су исти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90157C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индекс заузетости парцеле</w:t>
            </w:r>
          </w:p>
        </w:tc>
        <w:tc>
          <w:tcPr>
            <w:tcW w:w="6570" w:type="dxa"/>
          </w:tcPr>
          <w:p w:rsidR="00D170EF" w:rsidRPr="0090157C" w:rsidRDefault="00D170EF" w:rsidP="00914475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индекс заузетости („З“) на парцели је  до 60%, а у централној зони до 70% </w:t>
            </w:r>
          </w:p>
          <w:p w:rsidR="00D170EF" w:rsidRPr="0090157C" w:rsidRDefault="00D170EF" w:rsidP="00914475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индекс заузетости угаоних објеката може бити увећан за 15%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90157C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индекс изграђености парцеле</w:t>
            </w:r>
          </w:p>
        </w:tc>
        <w:tc>
          <w:tcPr>
            <w:tcW w:w="6570" w:type="dxa"/>
          </w:tcPr>
          <w:p w:rsidR="00D170EF" w:rsidRPr="0090157C" w:rsidRDefault="00D170EF" w:rsidP="00914475">
            <w:pPr>
              <w:numPr>
                <w:ilvl w:val="0"/>
                <w:numId w:val="17"/>
              </w:num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индекс изграђености („И“) на парцели је до 3.5</w:t>
            </w:r>
          </w:p>
          <w:p w:rsidR="00D170EF" w:rsidRPr="0090157C" w:rsidRDefault="00D170EF" w:rsidP="00914475">
            <w:pPr>
              <w:ind w:left="720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индекс изграђености угаоних објеката може бити увећан до 15%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90157C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висина објекта</w:t>
            </w:r>
          </w:p>
        </w:tc>
        <w:tc>
          <w:tcPr>
            <w:tcW w:w="6570" w:type="dxa"/>
          </w:tcPr>
          <w:p w:rsidR="00D170EF" w:rsidRPr="0090157C" w:rsidRDefault="00D170EF" w:rsidP="00914475">
            <w:pPr>
              <w:numPr>
                <w:ilvl w:val="0"/>
                <w:numId w:val="18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максимална висина венца објекта је до 24.0</w:t>
            </w:r>
            <w:r w:rsidRPr="0090157C">
              <w:rPr>
                <w:rFonts w:ascii="Tahoma" w:hAnsi="Tahoma" w:cs="Tahoma"/>
                <w:sz w:val="18"/>
                <w:szCs w:val="18"/>
                <w:lang w:val="sr-Latn-CS"/>
              </w:rPr>
              <w:t>m</w:t>
            </w: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, (максимална висина слемена објекта је до 27.5</w:t>
            </w:r>
            <w:r w:rsidRPr="0090157C">
              <w:rPr>
                <w:rFonts w:ascii="Tahoma" w:hAnsi="Tahoma" w:cs="Tahoma"/>
                <w:sz w:val="18"/>
                <w:szCs w:val="18"/>
                <w:lang w:val="sr-Latn-CS"/>
              </w:rPr>
              <w:t>m</w:t>
            </w: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) што дефинише оријентациону планирану спратност до </w:t>
            </w:r>
            <w:r w:rsidRPr="0090157C">
              <w:rPr>
                <w:rFonts w:ascii="Tahoma" w:hAnsi="Tahoma" w:cs="Tahoma"/>
                <w:sz w:val="18"/>
                <w:szCs w:val="18"/>
                <w:lang w:val="pl-PL"/>
              </w:rPr>
              <w:t>П+</w:t>
            </w: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6+Пк/Пс</w:t>
            </w:r>
          </w:p>
          <w:p w:rsidR="00D170EF" w:rsidRPr="0090157C" w:rsidRDefault="00D170EF" w:rsidP="00914475">
            <w:pPr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Максимална висина објеката (у односу на ширину улице):</w:t>
            </w:r>
          </w:p>
          <w:p w:rsidR="00D170EF" w:rsidRPr="0090157C" w:rsidRDefault="00D170EF" w:rsidP="00914475">
            <w:pPr>
              <w:numPr>
                <w:ilvl w:val="0"/>
                <w:numId w:val="16"/>
              </w:numPr>
              <w:ind w:left="714" w:hanging="357"/>
              <w:jc w:val="both"/>
              <w:rPr>
                <w:rFonts w:ascii="Tahoma" w:hAnsi="Tahoma" w:cs="Tahoma"/>
                <w:i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у постојећим изграђеним блоковима 1.5 ширина улице</w:t>
            </w:r>
          </w:p>
          <w:p w:rsidR="00D170EF" w:rsidRPr="0090157C" w:rsidRDefault="00D170EF" w:rsidP="00914475">
            <w:pPr>
              <w:numPr>
                <w:ilvl w:val="0"/>
                <w:numId w:val="16"/>
              </w:numPr>
              <w:ind w:left="714" w:hanging="357"/>
              <w:rPr>
                <w:rFonts w:ascii="Tahoma" w:hAnsi="Tahoma" w:cs="Tahoma"/>
                <w:i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у новим блоковима 1.0 ширина улице</w:t>
            </w:r>
          </w:p>
          <w:p w:rsidR="00D170EF" w:rsidRPr="0090157C" w:rsidRDefault="00D170EF" w:rsidP="00914475">
            <w:pPr>
              <w:pStyle w:val="ListParagraph"/>
              <w:numPr>
                <w:ilvl w:val="0"/>
                <w:numId w:val="16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уколико је грађевинска линија повучена од регулационе, меродавно је растојање између грађевинских линија.</w:t>
            </w:r>
          </w:p>
        </w:tc>
      </w:tr>
      <w:tr w:rsidR="00D170EF" w:rsidRPr="00D170EF" w:rsidTr="00914475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EF" w:rsidRPr="0090157C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услови за слободне и зелене површине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EF" w:rsidRPr="0090157C" w:rsidRDefault="00D170EF" w:rsidP="00914475">
            <w:pPr>
              <w:numPr>
                <w:ilvl w:val="0"/>
                <w:numId w:val="4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проценат слободних и зелених површина на парцели је мин. 40%, а у централној зони 30%</w:t>
            </w:r>
          </w:p>
          <w:p w:rsidR="00D170EF" w:rsidRPr="0090157C" w:rsidRDefault="00D170EF" w:rsidP="00914475">
            <w:pPr>
              <w:pStyle w:val="ListParagraph"/>
              <w:numPr>
                <w:ilvl w:val="0"/>
                <w:numId w:val="4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минимални проценат зелених површина у директном контакту са тлом (без подземних објеката и/или делова одземних објеката) износи 10%</w:t>
            </w:r>
          </w:p>
        </w:tc>
      </w:tr>
      <w:tr w:rsidR="00D170EF" w:rsidRPr="00D170EF" w:rsidTr="00914475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EF" w:rsidRPr="0090157C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решење паркирања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EF" w:rsidRPr="0090157C" w:rsidRDefault="00D170EF" w:rsidP="00914475">
            <w:pPr>
              <w:numPr>
                <w:ilvl w:val="0"/>
                <w:numId w:val="5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паркирање решити на парцели изградњом гараже или на отвореном паркинг простору у оквиру парцеле, према нормативима дефинисаним у поглављу 3.1.1 Правила грађења саобраћајне мреже</w:t>
            </w:r>
          </w:p>
        </w:tc>
      </w:tr>
      <w:tr w:rsidR="00D170EF" w:rsidRPr="00D170EF" w:rsidTr="00914475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EF" w:rsidRPr="0090157C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 xml:space="preserve">минимални степен опремљености комуналном инфраструктуром 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EF" w:rsidRPr="0090157C" w:rsidRDefault="00D170EF" w:rsidP="00914475">
            <w:pPr>
              <w:numPr>
                <w:ilvl w:val="0"/>
                <w:numId w:val="3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објекат мора имати прикључак на водоводну и канализациону мрежу, електричну енергију, телекомуникациону мрежу, топловодну или гасоводну мрежу или други алтернативни извор енергије</w:t>
            </w:r>
          </w:p>
        </w:tc>
      </w:tr>
      <w:tr w:rsidR="00D170EF" w:rsidRPr="00D170EF" w:rsidTr="00914475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EF" w:rsidRPr="0090157C" w:rsidRDefault="00D170EF" w:rsidP="0091447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заштита културног наслеђа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0EF" w:rsidRPr="0090157C" w:rsidRDefault="00D170EF" w:rsidP="0091447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све интервенције на културним добрима и добрима под претходном заштитом се дефинишу у складу са условима надлежне институције за заштиту споменика културе.</w:t>
            </w:r>
          </w:p>
        </w:tc>
      </w:tr>
    </w:tbl>
    <w:p w:rsidR="00D170EF" w:rsidRDefault="00D170EF" w:rsidP="00D170EF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  <w:lang w:val="sr-Cyrl-CS"/>
        </w:rPr>
      </w:pPr>
    </w:p>
    <w:p w:rsidR="00D170EF" w:rsidRPr="00D170EF" w:rsidRDefault="00D170EF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90157C" w:rsidRPr="00D170EF" w:rsidRDefault="0090157C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  <w:r w:rsidRPr="00D170EF">
        <w:rPr>
          <w:rFonts w:ascii="Tahoma" w:hAnsi="Tahoma" w:cs="Tahoma"/>
          <w:sz w:val="22"/>
          <w:szCs w:val="22"/>
          <w:lang w:val="sr-Cyrl-CS"/>
        </w:rPr>
        <w:t>За зону М1 планирани су следећи параметри: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8"/>
        <w:gridCol w:w="6570"/>
      </w:tblGrid>
      <w:tr w:rsidR="0090157C" w:rsidRPr="00D170EF" w:rsidTr="007947B4">
        <w:tc>
          <w:tcPr>
            <w:tcW w:w="2988" w:type="dxa"/>
            <w:shd w:val="clear" w:color="auto" w:fill="auto"/>
          </w:tcPr>
          <w:p w:rsidR="0090157C" w:rsidRPr="0090157C" w:rsidRDefault="0090157C" w:rsidP="007947B4">
            <w:pPr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6570" w:type="dxa"/>
            <w:shd w:val="clear" w:color="auto" w:fill="auto"/>
          </w:tcPr>
          <w:p w:rsidR="0090157C" w:rsidRPr="0090157C" w:rsidRDefault="0090157C" w:rsidP="007947B4">
            <w:pPr>
              <w:pStyle w:val="BodyText2"/>
              <w:rPr>
                <w:rFonts w:ascii="Tahoma" w:hAnsi="Tahoma" w:cs="Tahoma"/>
                <w:b w:val="0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ru-RU"/>
              </w:rPr>
              <w:t xml:space="preserve">ПРАВИЛА ГРАЂЕЊА У ЗОНИ МЕШОВИТИХ ГРАДСКИХ ЦЕНТАРА У ЗОНИ </w:t>
            </w: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ЦЕНТРА БЕОГРАДА</w:t>
            </w:r>
            <w:r w:rsidRPr="0090157C">
              <w:rPr>
                <w:rFonts w:ascii="Tahoma" w:hAnsi="Tahoma" w:cs="Tahoma"/>
                <w:sz w:val="18"/>
                <w:szCs w:val="18"/>
                <w:lang w:val="ru-RU"/>
              </w:rPr>
              <w:t xml:space="preserve"> (М1)</w:t>
            </w:r>
          </w:p>
        </w:tc>
      </w:tr>
      <w:tr w:rsidR="0090157C" w:rsidRPr="00D170EF" w:rsidTr="007947B4">
        <w:tc>
          <w:tcPr>
            <w:tcW w:w="2988" w:type="dxa"/>
          </w:tcPr>
          <w:p w:rsidR="0090157C" w:rsidRPr="0090157C" w:rsidRDefault="0090157C" w:rsidP="007947B4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основна намена површина</w:t>
            </w:r>
          </w:p>
        </w:tc>
        <w:tc>
          <w:tcPr>
            <w:tcW w:w="6570" w:type="dxa"/>
            <w:shd w:val="clear" w:color="auto" w:fill="auto"/>
          </w:tcPr>
          <w:p w:rsidR="0090157C" w:rsidRPr="0090157C" w:rsidRDefault="0090157C" w:rsidP="0090157C">
            <w:pPr>
              <w:pStyle w:val="ListParagraph"/>
              <w:numPr>
                <w:ilvl w:val="0"/>
                <w:numId w:val="2"/>
              </w:numPr>
              <w:rPr>
                <w:rFonts w:cs="Tahoma"/>
                <w:b/>
                <w:strike/>
                <w:sz w:val="18"/>
                <w:szCs w:val="18"/>
              </w:rPr>
            </w:pPr>
            <w:r w:rsidRPr="0090157C">
              <w:rPr>
                <w:rFonts w:cs="Tahoma"/>
                <w:b/>
                <w:sz w:val="18"/>
                <w:szCs w:val="18"/>
              </w:rPr>
              <w:t>мешовити градски центар</w:t>
            </w:r>
          </w:p>
          <w:p w:rsidR="0090157C" w:rsidRPr="0090157C" w:rsidRDefault="0090157C" w:rsidP="0090157C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мешовити градски центри подразумевају комбинацију комерцијалних садржаја са становањем у односу становање : пословање 0 - 80% : 20% - 100%</w:t>
            </w:r>
          </w:p>
          <w:p w:rsidR="0090157C" w:rsidRPr="0090157C" w:rsidRDefault="0090157C" w:rsidP="0090157C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у приземљу планиранираних објекта обавезни су комерцијални садржаји</w:t>
            </w:r>
          </w:p>
        </w:tc>
      </w:tr>
      <w:tr w:rsidR="0090157C" w:rsidRPr="00D170EF" w:rsidTr="007947B4">
        <w:tc>
          <w:tcPr>
            <w:tcW w:w="2988" w:type="dxa"/>
          </w:tcPr>
          <w:p w:rsidR="0090157C" w:rsidRPr="0090157C" w:rsidRDefault="0090157C" w:rsidP="007947B4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компатибилност намене</w:t>
            </w:r>
          </w:p>
        </w:tc>
        <w:tc>
          <w:tcPr>
            <w:tcW w:w="6570" w:type="dxa"/>
            <w:shd w:val="clear" w:color="auto" w:fill="auto"/>
          </w:tcPr>
          <w:p w:rsidR="0090157C" w:rsidRPr="0090157C" w:rsidRDefault="0090157C" w:rsidP="0090157C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 xml:space="preserve">са мешовитим градским центрима су компатибилни </w:t>
            </w:r>
            <w:r w:rsidRPr="0090157C">
              <w:rPr>
                <w:rFonts w:cs="Tahoma"/>
                <w:sz w:val="18"/>
                <w:szCs w:val="18"/>
                <w:lang w:val="sr-Latn-CS"/>
              </w:rPr>
              <w:t>комерцијални</w:t>
            </w:r>
            <w:r w:rsidRPr="0090157C">
              <w:rPr>
                <w:rFonts w:cs="Tahoma"/>
                <w:sz w:val="18"/>
                <w:szCs w:val="18"/>
              </w:rPr>
              <w:t xml:space="preserve"> садржаји из области трговине и услужних делатности које не угрожавају животну средину и не стварају буку, као и остале компатибилне намене у складу са Табелом ,,Компатибилност намена“ у поглављу 5. Планирана намена површина, тачка 5.1.</w:t>
            </w:r>
          </w:p>
          <w:p w:rsidR="0090157C" w:rsidRPr="0090157C" w:rsidRDefault="0090157C" w:rsidP="0090157C">
            <w:pPr>
              <w:pStyle w:val="ListParagraph"/>
              <w:numPr>
                <w:ilvl w:val="0"/>
                <w:numId w:val="2"/>
              </w:numPr>
              <w:rPr>
                <w:rFonts w:cs="Tahoma"/>
                <w:strike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компатибилна намена може бити заступљена до 80%, осим површина јавне намене, које могу бити и до 100%</w:t>
            </w:r>
          </w:p>
          <w:p w:rsidR="0090157C" w:rsidRPr="0090157C" w:rsidRDefault="0090157C" w:rsidP="0090157C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општа правила и параметри за све намене у зони су исти</w:t>
            </w:r>
          </w:p>
        </w:tc>
      </w:tr>
      <w:tr w:rsidR="0090157C" w:rsidRPr="00D170EF" w:rsidTr="007947B4">
        <w:tc>
          <w:tcPr>
            <w:tcW w:w="2988" w:type="dxa"/>
          </w:tcPr>
          <w:p w:rsidR="0090157C" w:rsidRPr="0090157C" w:rsidRDefault="0090157C" w:rsidP="007947B4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индекс заузетости парцеле</w:t>
            </w:r>
          </w:p>
        </w:tc>
        <w:tc>
          <w:tcPr>
            <w:tcW w:w="6570" w:type="dxa"/>
          </w:tcPr>
          <w:p w:rsidR="0090157C" w:rsidRPr="0090157C" w:rsidRDefault="0090157C" w:rsidP="0090157C">
            <w:pPr>
              <w:numPr>
                <w:ilvl w:val="0"/>
                <w:numId w:val="6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индекс заузетости („З“) на парцели је  до 60%, изузетно 70%, уколико је проценат комерцијалних садржаја већи од 50% од укупне БРГП </w:t>
            </w:r>
          </w:p>
          <w:p w:rsidR="0090157C" w:rsidRPr="0090157C" w:rsidRDefault="0090157C" w:rsidP="0090157C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индекс заузетости угаоних објеката може бити увећан за 15%</w:t>
            </w:r>
          </w:p>
        </w:tc>
      </w:tr>
      <w:tr w:rsidR="0090157C" w:rsidRPr="00D170EF" w:rsidTr="007947B4">
        <w:tc>
          <w:tcPr>
            <w:tcW w:w="2988" w:type="dxa"/>
          </w:tcPr>
          <w:p w:rsidR="0090157C" w:rsidRPr="0090157C" w:rsidRDefault="0090157C" w:rsidP="007947B4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индекс изграђености парцеле</w:t>
            </w:r>
          </w:p>
        </w:tc>
        <w:tc>
          <w:tcPr>
            <w:tcW w:w="6570" w:type="dxa"/>
          </w:tcPr>
          <w:p w:rsidR="0090157C" w:rsidRPr="0090157C" w:rsidRDefault="0090157C" w:rsidP="0090157C">
            <w:pPr>
              <w:numPr>
                <w:ilvl w:val="0"/>
                <w:numId w:val="6"/>
              </w:num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индекс изграђености („И“) на парцели је  до  4.0</w:t>
            </w:r>
          </w:p>
          <w:p w:rsidR="0090157C" w:rsidRPr="0090157C" w:rsidRDefault="0090157C" w:rsidP="007947B4">
            <w:pPr>
              <w:ind w:left="720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индекс изграђености угаоних објеката може бити увећан до 15%</w:t>
            </w:r>
          </w:p>
        </w:tc>
      </w:tr>
      <w:tr w:rsidR="0090157C" w:rsidRPr="00D170EF" w:rsidTr="007947B4">
        <w:tc>
          <w:tcPr>
            <w:tcW w:w="2988" w:type="dxa"/>
          </w:tcPr>
          <w:p w:rsidR="0090157C" w:rsidRPr="0090157C" w:rsidRDefault="0090157C" w:rsidP="007947B4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висина објекта</w:t>
            </w:r>
          </w:p>
        </w:tc>
        <w:tc>
          <w:tcPr>
            <w:tcW w:w="6570" w:type="dxa"/>
          </w:tcPr>
          <w:p w:rsidR="0090157C" w:rsidRPr="0090157C" w:rsidRDefault="0090157C" w:rsidP="0090157C">
            <w:pPr>
              <w:numPr>
                <w:ilvl w:val="0"/>
                <w:numId w:val="7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максимална висина венца објекта је 32.0</w:t>
            </w:r>
            <w:r w:rsidRPr="0090157C">
              <w:rPr>
                <w:rFonts w:ascii="Tahoma" w:hAnsi="Tahoma" w:cs="Tahoma"/>
                <w:sz w:val="18"/>
                <w:szCs w:val="18"/>
                <w:lang w:val="sr-Latn-CS"/>
              </w:rPr>
              <w:t>m</w:t>
            </w: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, а максимална висина слемена објекта је 37.0</w:t>
            </w:r>
            <w:r w:rsidRPr="0090157C">
              <w:rPr>
                <w:rFonts w:ascii="Tahoma" w:hAnsi="Tahoma" w:cs="Tahoma"/>
                <w:sz w:val="18"/>
                <w:szCs w:val="18"/>
                <w:lang w:val="sr-Latn-CS"/>
              </w:rPr>
              <w:t>m</w:t>
            </w: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, што дефинише оријентациону планирану спратност </w:t>
            </w:r>
            <w:r w:rsidRPr="0090157C">
              <w:rPr>
                <w:rFonts w:ascii="Tahoma" w:hAnsi="Tahoma" w:cs="Tahoma"/>
                <w:sz w:val="18"/>
                <w:szCs w:val="18"/>
                <w:lang w:val="pl-PL"/>
              </w:rPr>
              <w:t>П+</w:t>
            </w: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8+Пк/Пс.</w:t>
            </w:r>
          </w:p>
          <w:p w:rsidR="0090157C" w:rsidRPr="0090157C" w:rsidRDefault="0090157C" w:rsidP="007947B4">
            <w:pPr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Максимална висина објеката (у односу на ширину улице):</w:t>
            </w:r>
          </w:p>
          <w:p w:rsidR="0090157C" w:rsidRPr="0090157C" w:rsidRDefault="0090157C" w:rsidP="0090157C">
            <w:pPr>
              <w:numPr>
                <w:ilvl w:val="0"/>
                <w:numId w:val="16"/>
              </w:numPr>
              <w:ind w:left="714" w:hanging="357"/>
              <w:rPr>
                <w:rFonts w:ascii="Tahoma" w:hAnsi="Tahoma" w:cs="Tahoma"/>
                <w:i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у постојећим изграђеним блоковима 1.5 ширина улице</w:t>
            </w:r>
          </w:p>
          <w:p w:rsidR="0090157C" w:rsidRPr="0090157C" w:rsidRDefault="0090157C" w:rsidP="0090157C">
            <w:pPr>
              <w:numPr>
                <w:ilvl w:val="0"/>
                <w:numId w:val="16"/>
              </w:numPr>
              <w:ind w:left="714" w:hanging="357"/>
              <w:rPr>
                <w:rFonts w:ascii="Tahoma" w:hAnsi="Tahoma" w:cs="Tahoma"/>
                <w:i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у новим блоковима 1.0 ширина улице</w:t>
            </w:r>
          </w:p>
          <w:p w:rsidR="0090157C" w:rsidRPr="0090157C" w:rsidRDefault="0090157C" w:rsidP="0090157C">
            <w:pPr>
              <w:pStyle w:val="ListParagraph"/>
              <w:numPr>
                <w:ilvl w:val="0"/>
                <w:numId w:val="16"/>
              </w:numPr>
              <w:jc w:val="left"/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уколико је грађевинска линија повучена од регулационе, меродавно је растојање између грађевинских линија</w:t>
            </w:r>
          </w:p>
        </w:tc>
      </w:tr>
      <w:tr w:rsidR="0090157C" w:rsidRPr="00D170EF" w:rsidTr="007947B4">
        <w:tc>
          <w:tcPr>
            <w:tcW w:w="2988" w:type="dxa"/>
          </w:tcPr>
          <w:p w:rsidR="0090157C" w:rsidRPr="0090157C" w:rsidRDefault="0090157C" w:rsidP="007947B4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услови за слободне и зелене површине</w:t>
            </w:r>
          </w:p>
        </w:tc>
        <w:tc>
          <w:tcPr>
            <w:tcW w:w="6570" w:type="dxa"/>
          </w:tcPr>
          <w:p w:rsidR="0090157C" w:rsidRPr="0090157C" w:rsidRDefault="0090157C" w:rsidP="0090157C">
            <w:pPr>
              <w:numPr>
                <w:ilvl w:val="0"/>
                <w:numId w:val="6"/>
              </w:numPr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минимални проценат слободних  површина на парцели је </w:t>
            </w:r>
            <w:r w:rsidRPr="0090157C">
              <w:rPr>
                <w:rFonts w:ascii="Tahoma" w:hAnsi="Tahoma" w:cs="Tahoma"/>
                <w:sz w:val="18"/>
                <w:szCs w:val="18"/>
                <w:lang w:val="ru-RU"/>
              </w:rPr>
              <w:t>4</w:t>
            </w: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0%,  изузетно 30%, уколико је проценат комерцијалних садржаја већи од 50% од укупне БРГП</w:t>
            </w:r>
          </w:p>
          <w:p w:rsidR="0090157C" w:rsidRPr="0090157C" w:rsidRDefault="0090157C" w:rsidP="0090157C">
            <w:pPr>
              <w:pStyle w:val="ListParagraph"/>
              <w:numPr>
                <w:ilvl w:val="0"/>
                <w:numId w:val="6"/>
              </w:numPr>
              <w:jc w:val="left"/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 xml:space="preserve">минимални проценат зелених површина у директном контакту са тлом (без подземних објеката и/или делова одземних објеката) износи </w:t>
            </w:r>
            <w:r w:rsidRPr="0090157C">
              <w:rPr>
                <w:rFonts w:cs="Tahoma"/>
                <w:sz w:val="18"/>
                <w:szCs w:val="18"/>
                <w:lang w:val="ru-RU"/>
              </w:rPr>
              <w:t>10</w:t>
            </w:r>
            <w:r w:rsidRPr="0090157C">
              <w:rPr>
                <w:rFonts w:cs="Tahoma"/>
                <w:sz w:val="18"/>
                <w:szCs w:val="18"/>
              </w:rPr>
              <w:t>%</w:t>
            </w:r>
          </w:p>
        </w:tc>
      </w:tr>
      <w:tr w:rsidR="0090157C" w:rsidRPr="00D170EF" w:rsidTr="007947B4">
        <w:tc>
          <w:tcPr>
            <w:tcW w:w="2988" w:type="dxa"/>
          </w:tcPr>
          <w:p w:rsidR="0090157C" w:rsidRPr="0090157C" w:rsidRDefault="0090157C" w:rsidP="007947B4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решење паркирања</w:t>
            </w:r>
          </w:p>
        </w:tc>
        <w:tc>
          <w:tcPr>
            <w:tcW w:w="6570" w:type="dxa"/>
          </w:tcPr>
          <w:p w:rsidR="0090157C" w:rsidRPr="0090157C" w:rsidRDefault="0090157C" w:rsidP="0090157C">
            <w:pPr>
              <w:numPr>
                <w:ilvl w:val="0"/>
                <w:numId w:val="5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паркирање решити на парцели изградњом гараже или на отвореном паркинг простору у оквиру парцеле, према нормативима дефинисаним у поглављу 3.1.1 Правила грађења саобраћајне мреже</w:t>
            </w:r>
          </w:p>
        </w:tc>
      </w:tr>
      <w:tr w:rsidR="0090157C" w:rsidRPr="00D170EF" w:rsidTr="007947B4">
        <w:tc>
          <w:tcPr>
            <w:tcW w:w="2988" w:type="dxa"/>
          </w:tcPr>
          <w:p w:rsidR="0090157C" w:rsidRPr="0090157C" w:rsidRDefault="0090157C" w:rsidP="007947B4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 xml:space="preserve">минимални степен опремљености комуналном инфраструктуром </w:t>
            </w:r>
          </w:p>
        </w:tc>
        <w:tc>
          <w:tcPr>
            <w:tcW w:w="6570" w:type="dxa"/>
          </w:tcPr>
          <w:p w:rsidR="0090157C" w:rsidRPr="0090157C" w:rsidRDefault="0090157C" w:rsidP="0090157C">
            <w:pPr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sz w:val="18"/>
                <w:szCs w:val="18"/>
                <w:lang w:val="sr-Cyrl-CS"/>
              </w:rPr>
              <w:t>објекат мора имати прикључак на водоводну и канализациону мрежу, електричну енергију, телекомуникациону мрежу, топловодну или гасоводну мрежу или други алтернативни извор енергије</w:t>
            </w:r>
          </w:p>
        </w:tc>
      </w:tr>
      <w:tr w:rsidR="0090157C" w:rsidRPr="00D170EF" w:rsidTr="007947B4">
        <w:tc>
          <w:tcPr>
            <w:tcW w:w="2988" w:type="dxa"/>
          </w:tcPr>
          <w:p w:rsidR="0090157C" w:rsidRPr="0090157C" w:rsidRDefault="0090157C" w:rsidP="007947B4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0157C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заштита културног наслеђа</w:t>
            </w:r>
          </w:p>
        </w:tc>
        <w:tc>
          <w:tcPr>
            <w:tcW w:w="6570" w:type="dxa"/>
          </w:tcPr>
          <w:p w:rsidR="0090157C" w:rsidRPr="0090157C" w:rsidRDefault="0090157C" w:rsidP="0090157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ahoma"/>
                <w:sz w:val="18"/>
                <w:szCs w:val="18"/>
              </w:rPr>
            </w:pPr>
            <w:r w:rsidRPr="0090157C">
              <w:rPr>
                <w:rFonts w:cs="Tahoma"/>
                <w:sz w:val="18"/>
                <w:szCs w:val="18"/>
              </w:rPr>
              <w:t>све интервенције на културним добрима и добрима под претходном заштитом се дефинишу у складу са условима надлежне институције за заштиту споменика културе.</w:t>
            </w:r>
          </w:p>
        </w:tc>
      </w:tr>
    </w:tbl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</w:p>
    <w:p w:rsidR="00D170EF" w:rsidRPr="00D170EF" w:rsidRDefault="00D170EF" w:rsidP="00D170E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  <w:lang w:val="sr-Cyrl-CS"/>
        </w:rPr>
      </w:pPr>
      <w:r w:rsidRPr="00D170EF">
        <w:rPr>
          <w:rFonts w:ascii="Tahoma" w:hAnsi="Tahoma" w:cs="Tahoma"/>
          <w:sz w:val="22"/>
          <w:szCs w:val="22"/>
          <w:lang w:val="sr-Cyrl-CS"/>
        </w:rPr>
        <w:lastRenderedPageBreak/>
        <w:t xml:space="preserve">За зону </w:t>
      </w:r>
      <w:r>
        <w:rPr>
          <w:rFonts w:ascii="Tahoma" w:hAnsi="Tahoma" w:cs="Tahoma"/>
          <w:sz w:val="22"/>
          <w:szCs w:val="22"/>
          <w:lang w:val="sr-Cyrl-CS"/>
        </w:rPr>
        <w:t>К</w:t>
      </w:r>
      <w:r w:rsidRPr="00D170EF">
        <w:rPr>
          <w:rFonts w:ascii="Tahoma" w:hAnsi="Tahoma" w:cs="Tahoma"/>
          <w:sz w:val="22"/>
          <w:szCs w:val="22"/>
          <w:lang w:val="sr-Cyrl-CS"/>
        </w:rPr>
        <w:t>1 планирани су следећи параметри:</w:t>
      </w:r>
    </w:p>
    <w:p w:rsidR="00D170EF" w:rsidRDefault="00D170EF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8"/>
        <w:gridCol w:w="6570"/>
      </w:tblGrid>
      <w:tr w:rsidR="00D170EF" w:rsidRPr="00A11E70" w:rsidTr="00914475">
        <w:tc>
          <w:tcPr>
            <w:tcW w:w="2988" w:type="dxa"/>
            <w:shd w:val="clear" w:color="auto" w:fill="auto"/>
          </w:tcPr>
          <w:p w:rsidR="00D170EF" w:rsidRPr="00D170EF" w:rsidRDefault="00D170EF" w:rsidP="00914475">
            <w:pPr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6570" w:type="dxa"/>
            <w:shd w:val="clear" w:color="auto" w:fill="auto"/>
          </w:tcPr>
          <w:p w:rsidR="00D170EF" w:rsidRPr="00712951" w:rsidRDefault="00D170EF" w:rsidP="00914475">
            <w:pPr>
              <w:pStyle w:val="NoSpacing"/>
              <w:rPr>
                <w:b/>
                <w:sz w:val="18"/>
                <w:szCs w:val="18"/>
                <w:lang w:val="sr-Cyrl-CS"/>
              </w:rPr>
            </w:pPr>
            <w:r w:rsidRPr="00712951">
              <w:rPr>
                <w:b/>
                <w:sz w:val="18"/>
                <w:szCs w:val="18"/>
                <w:lang w:val="sr-Cyrl-CS"/>
              </w:rPr>
              <w:t>ПРАВИЛА ГРАЂЕЊА</w:t>
            </w:r>
            <w:r w:rsidRPr="00712951">
              <w:rPr>
                <w:b/>
                <w:sz w:val="18"/>
                <w:szCs w:val="18"/>
                <w:lang w:val="sr-Latn-CS"/>
              </w:rPr>
              <w:t xml:space="preserve"> </w:t>
            </w:r>
            <w:r w:rsidRPr="00712951">
              <w:rPr>
                <w:b/>
                <w:sz w:val="18"/>
                <w:szCs w:val="18"/>
                <w:lang w:val="sr-Cyrl-CS"/>
              </w:rPr>
              <w:t xml:space="preserve"> У </w:t>
            </w:r>
            <w:r w:rsidRPr="00A11E70">
              <w:rPr>
                <w:b/>
                <w:sz w:val="18"/>
                <w:szCs w:val="18"/>
                <w:lang w:val="sr-Cyrl-CS"/>
              </w:rPr>
              <w:t xml:space="preserve">ЗОНИ КОМЕРЦИЈАЛНИХ САДРЖАЈА </w:t>
            </w:r>
            <w:r w:rsidRPr="00712951">
              <w:rPr>
                <w:b/>
                <w:sz w:val="18"/>
                <w:szCs w:val="18"/>
                <w:lang w:val="sr-Cyrl-CS"/>
              </w:rPr>
              <w:t>У ЗОНИ ВИШЕ СПРАТНОСТИ  (К1)</w:t>
            </w:r>
          </w:p>
        </w:tc>
      </w:tr>
      <w:tr w:rsidR="00D170EF" w:rsidRPr="00712951" w:rsidTr="00914475">
        <w:tc>
          <w:tcPr>
            <w:tcW w:w="2988" w:type="dxa"/>
          </w:tcPr>
          <w:p w:rsidR="00D170EF" w:rsidRPr="00D170EF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основна намена површина</w:t>
            </w:r>
          </w:p>
        </w:tc>
        <w:tc>
          <w:tcPr>
            <w:tcW w:w="6570" w:type="dxa"/>
          </w:tcPr>
          <w:p w:rsidR="00D170EF" w:rsidRPr="00712951" w:rsidRDefault="00D170EF" w:rsidP="00D170EF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b/>
                <w:sz w:val="18"/>
                <w:szCs w:val="18"/>
              </w:rPr>
              <w:t xml:space="preserve">комерцијални садржаји </w:t>
            </w:r>
          </w:p>
          <w:p w:rsidR="00D170EF" w:rsidRPr="00712951" w:rsidRDefault="00D170EF" w:rsidP="00D170EF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</w:p>
        </w:tc>
      </w:tr>
      <w:tr w:rsidR="00D170EF" w:rsidRPr="00A11E70" w:rsidTr="00914475">
        <w:tc>
          <w:tcPr>
            <w:tcW w:w="2988" w:type="dxa"/>
          </w:tcPr>
          <w:p w:rsidR="00D170EF" w:rsidRPr="00D170EF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компатибилност намене</w:t>
            </w:r>
          </w:p>
        </w:tc>
        <w:tc>
          <w:tcPr>
            <w:tcW w:w="6570" w:type="dxa"/>
          </w:tcPr>
          <w:p w:rsidR="00D170EF" w:rsidRPr="00712951" w:rsidRDefault="00D170EF" w:rsidP="00D170EF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>са комерцијалним садржајима</w:t>
            </w:r>
            <w:r w:rsidRPr="00712951">
              <w:rPr>
                <w:rFonts w:cs="Tahoma"/>
                <w:i/>
                <w:sz w:val="18"/>
                <w:szCs w:val="18"/>
              </w:rPr>
              <w:t xml:space="preserve"> </w:t>
            </w:r>
            <w:r w:rsidRPr="00712951">
              <w:rPr>
                <w:rFonts w:cs="Tahoma"/>
                <w:sz w:val="18"/>
                <w:szCs w:val="18"/>
              </w:rPr>
              <w:t>су компатибилни комплекси јавних служби, верски комплекси, као и остале компатибилне намене у складу са Табелом ,,Компатибилност намена“ у поглављу 5. Планирана намена површина, тачка 5.1.</w:t>
            </w:r>
          </w:p>
          <w:p w:rsidR="00D170EF" w:rsidRPr="00712951" w:rsidRDefault="00D170EF" w:rsidP="00D170EF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 xml:space="preserve">на парцели се може градити и само вишеспратна колективна гаража </w:t>
            </w:r>
          </w:p>
          <w:p w:rsidR="00D170EF" w:rsidRPr="00712951" w:rsidRDefault="00D170EF" w:rsidP="00D170EF">
            <w:pPr>
              <w:pStyle w:val="ListParagraph"/>
              <w:numPr>
                <w:ilvl w:val="0"/>
                <w:numId w:val="2"/>
              </w:numPr>
              <w:rPr>
                <w:rFonts w:cs="Tahoma"/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 xml:space="preserve">однос основне и компатибилне намене је дефинисан у односу мин. 51% : макс. 49% </w:t>
            </w:r>
          </w:p>
          <w:p w:rsidR="00D170EF" w:rsidRPr="00712951" w:rsidRDefault="00D170EF" w:rsidP="00D170EF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712951">
              <w:rPr>
                <w:rFonts w:cs="Tahoma"/>
                <w:sz w:val="18"/>
                <w:szCs w:val="18"/>
              </w:rPr>
              <w:t>општа правила и параметри за све намене у зони су исти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D170EF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индекс заузетости парцеле</w:t>
            </w:r>
          </w:p>
        </w:tc>
        <w:tc>
          <w:tcPr>
            <w:tcW w:w="6570" w:type="dxa"/>
          </w:tcPr>
          <w:p w:rsidR="00D170EF" w:rsidRPr="00D170EF" w:rsidRDefault="00D170EF" w:rsidP="00D170EF">
            <w:pPr>
              <w:numPr>
                <w:ilvl w:val="0"/>
                <w:numId w:val="6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индекс заузетости („З“) на парцели је  до 70% </w:t>
            </w:r>
          </w:p>
          <w:p w:rsidR="00D170EF" w:rsidRPr="00D170EF" w:rsidRDefault="00D170EF" w:rsidP="00D170EF">
            <w:pPr>
              <w:numPr>
                <w:ilvl w:val="0"/>
                <w:numId w:val="6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индекс заузетости угаоних објеката може бити увећан за 15%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D170EF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индекс изграђености парцеле</w:t>
            </w:r>
          </w:p>
        </w:tc>
        <w:tc>
          <w:tcPr>
            <w:tcW w:w="6570" w:type="dxa"/>
          </w:tcPr>
          <w:p w:rsidR="00D170EF" w:rsidRPr="00D170EF" w:rsidRDefault="00D170EF" w:rsidP="00D170EF">
            <w:pPr>
              <w:numPr>
                <w:ilvl w:val="0"/>
                <w:numId w:val="6"/>
              </w:numPr>
              <w:jc w:val="both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индекс изграђености („И“) на парцели је  до 3.5</w:t>
            </w:r>
          </w:p>
          <w:p w:rsidR="00D170EF" w:rsidRPr="00D170EF" w:rsidRDefault="00D170EF" w:rsidP="00D170EF">
            <w:pPr>
              <w:pStyle w:val="ListParagraph"/>
              <w:numPr>
                <w:ilvl w:val="0"/>
                <w:numId w:val="6"/>
              </w:numPr>
              <w:rPr>
                <w:rFonts w:cs="Tahoma"/>
                <w:sz w:val="18"/>
                <w:szCs w:val="18"/>
              </w:rPr>
            </w:pPr>
            <w:r w:rsidRPr="00D170EF">
              <w:rPr>
                <w:rFonts w:cs="Tahoma"/>
                <w:sz w:val="18"/>
                <w:szCs w:val="18"/>
              </w:rPr>
              <w:t>индекс изграђености угаоних објеката може бити увећан до 15%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D170EF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висина објекта</w:t>
            </w:r>
          </w:p>
        </w:tc>
        <w:tc>
          <w:tcPr>
            <w:tcW w:w="6570" w:type="dxa"/>
          </w:tcPr>
          <w:p w:rsidR="00D170EF" w:rsidRPr="00D170EF" w:rsidRDefault="00D170EF" w:rsidP="00D170EF">
            <w:pPr>
              <w:numPr>
                <w:ilvl w:val="0"/>
                <w:numId w:val="7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максимална висина венца објекта је 32.0</w:t>
            </w:r>
            <w:r w:rsidRPr="00D170EF">
              <w:rPr>
                <w:rFonts w:ascii="Tahoma" w:hAnsi="Tahoma" w:cs="Tahoma"/>
                <w:sz w:val="18"/>
                <w:szCs w:val="18"/>
              </w:rPr>
              <w:t>m</w:t>
            </w: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 (максимална висина слемена објекта је 37.0</w:t>
            </w:r>
            <w:r w:rsidRPr="00D170EF">
              <w:rPr>
                <w:rFonts w:ascii="Tahoma" w:hAnsi="Tahoma" w:cs="Tahoma"/>
                <w:sz w:val="18"/>
                <w:szCs w:val="18"/>
              </w:rPr>
              <w:t>m</w:t>
            </w: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), што дефинише оријентациону планирану спратност </w:t>
            </w:r>
            <w:r w:rsidRPr="00D170EF">
              <w:rPr>
                <w:rFonts w:ascii="Tahoma" w:hAnsi="Tahoma" w:cs="Tahoma"/>
                <w:sz w:val="18"/>
                <w:szCs w:val="18"/>
                <w:lang w:val="pl-PL"/>
              </w:rPr>
              <w:t>П+</w:t>
            </w: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8+ Пк/Пс.</w:t>
            </w:r>
          </w:p>
          <w:p w:rsidR="00D170EF" w:rsidRPr="00D170EF" w:rsidRDefault="00D170EF" w:rsidP="00914475">
            <w:pPr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Максимална висина објеката (у односу на ширину улице):</w:t>
            </w:r>
          </w:p>
          <w:p w:rsidR="00D170EF" w:rsidRPr="00D170EF" w:rsidRDefault="00D170EF" w:rsidP="00D170EF">
            <w:pPr>
              <w:numPr>
                <w:ilvl w:val="0"/>
                <w:numId w:val="16"/>
              </w:numPr>
              <w:ind w:left="714" w:hanging="357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у постојећим изграђеним блоковима 1.5 ширина улице</w:t>
            </w:r>
          </w:p>
          <w:p w:rsidR="00D170EF" w:rsidRPr="00D170EF" w:rsidRDefault="00D170EF" w:rsidP="00D170EF">
            <w:pPr>
              <w:numPr>
                <w:ilvl w:val="0"/>
                <w:numId w:val="16"/>
              </w:numPr>
              <w:ind w:left="714" w:hanging="357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у новим блоковима 1.0 ширина улице</w:t>
            </w:r>
          </w:p>
          <w:p w:rsidR="00D170EF" w:rsidRPr="00D170EF" w:rsidRDefault="00D170EF" w:rsidP="00D170EF">
            <w:pPr>
              <w:numPr>
                <w:ilvl w:val="0"/>
                <w:numId w:val="7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уколико је грађевинска линија повучена од регулационе, меродавно је растојање између грађевинских линија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D170EF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услови за слободне и зелене површине</w:t>
            </w:r>
          </w:p>
        </w:tc>
        <w:tc>
          <w:tcPr>
            <w:tcW w:w="6570" w:type="dxa"/>
          </w:tcPr>
          <w:p w:rsidR="00D170EF" w:rsidRPr="00D170EF" w:rsidRDefault="00D170EF" w:rsidP="00D170EF">
            <w:pPr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проценат слободних и зелених површина на парцели је мин. 30%</w:t>
            </w:r>
          </w:p>
          <w:p w:rsidR="00D170EF" w:rsidRPr="00D170EF" w:rsidRDefault="00D170EF" w:rsidP="00D170EF">
            <w:pPr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минимални проценат зелених површина у директном контакту са тлом (без подземних објеката и/или делова одземних објеката) износи 10%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D170EF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решење паркирања</w:t>
            </w:r>
          </w:p>
        </w:tc>
        <w:tc>
          <w:tcPr>
            <w:tcW w:w="6570" w:type="dxa"/>
          </w:tcPr>
          <w:p w:rsidR="00D170EF" w:rsidRPr="00D170EF" w:rsidRDefault="00D170EF" w:rsidP="00D170EF">
            <w:pPr>
              <w:numPr>
                <w:ilvl w:val="0"/>
                <w:numId w:val="5"/>
              </w:numPr>
              <w:jc w:val="both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паркирање решити на парцели изградњом гараже или на отвореном паркинг простору у оквиру парцеле, према нормативима дефинисаним у поглављу 3.1.1 Правила грађења саобраћајне мреже</w:t>
            </w:r>
          </w:p>
        </w:tc>
      </w:tr>
      <w:tr w:rsidR="00D170EF" w:rsidRPr="00D170EF" w:rsidTr="00914475">
        <w:tc>
          <w:tcPr>
            <w:tcW w:w="2988" w:type="dxa"/>
          </w:tcPr>
          <w:p w:rsidR="00D170EF" w:rsidRPr="00D170EF" w:rsidRDefault="00D170EF" w:rsidP="00914475">
            <w:pPr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 xml:space="preserve">минимални степен опремљености комуналном инфраструктуром </w:t>
            </w:r>
          </w:p>
        </w:tc>
        <w:tc>
          <w:tcPr>
            <w:tcW w:w="6570" w:type="dxa"/>
          </w:tcPr>
          <w:p w:rsidR="00D170EF" w:rsidRPr="00D170EF" w:rsidRDefault="00D170EF" w:rsidP="00D170EF">
            <w:pPr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sz w:val="18"/>
                <w:szCs w:val="18"/>
                <w:lang w:val="sr-Cyrl-CS"/>
              </w:rPr>
              <w:t>нови објекат мора имати прикључак на водоводну и канализациону мрежу, електричну енергију, телекомуникациону мрежу, топловодну или гасоводну мрежу или други алтернативни извор енергије</w:t>
            </w:r>
          </w:p>
          <w:p w:rsidR="00D170EF" w:rsidRPr="00D170EF" w:rsidRDefault="00D170EF" w:rsidP="00914475">
            <w:pPr>
              <w:ind w:left="72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D170EF" w:rsidRPr="00D170EF" w:rsidTr="00914475">
        <w:tc>
          <w:tcPr>
            <w:tcW w:w="2988" w:type="dxa"/>
          </w:tcPr>
          <w:p w:rsidR="00D170EF" w:rsidRPr="00D170EF" w:rsidRDefault="00D170EF" w:rsidP="00914475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D170EF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заштита културног наслеђа</w:t>
            </w:r>
          </w:p>
        </w:tc>
        <w:tc>
          <w:tcPr>
            <w:tcW w:w="6570" w:type="dxa"/>
          </w:tcPr>
          <w:p w:rsidR="00D170EF" w:rsidRPr="00D170EF" w:rsidRDefault="00D170EF" w:rsidP="00D170E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ahoma"/>
                <w:sz w:val="18"/>
                <w:szCs w:val="18"/>
              </w:rPr>
            </w:pPr>
            <w:r w:rsidRPr="00D170EF">
              <w:rPr>
                <w:rFonts w:cs="Tahoma"/>
                <w:sz w:val="18"/>
                <w:szCs w:val="18"/>
              </w:rPr>
              <w:t>све интервенције на културним добрима и добрима под претходном заштитом се дефинишу у складу са условима надлежне институције за заштиту споменика културе.</w:t>
            </w:r>
          </w:p>
        </w:tc>
      </w:tr>
    </w:tbl>
    <w:p w:rsidR="00D170EF" w:rsidRPr="00D170EF" w:rsidRDefault="00D170EF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  <w:lang w:val="sr-Cyrl-CS"/>
        </w:rPr>
      </w:pPr>
    </w:p>
    <w:p w:rsidR="00D170EF" w:rsidRPr="00D170EF" w:rsidRDefault="00D170EF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  <w:lang w:val="sr-Cyrl-CS"/>
        </w:rPr>
      </w:pPr>
    </w:p>
    <w:p w:rsidR="00D170EF" w:rsidRPr="00D170EF" w:rsidRDefault="00D170EF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  <w:lang w:val="sr-Cyrl-CS"/>
        </w:rPr>
      </w:pPr>
    </w:p>
    <w:p w:rsidR="00704665" w:rsidRPr="007E5EE4" w:rsidRDefault="00704665" w:rsidP="006C3B3F">
      <w:pPr>
        <w:tabs>
          <w:tab w:val="left" w:pos="0"/>
        </w:tabs>
        <w:rPr>
          <w:rFonts w:ascii="Tahoma" w:hAnsi="Tahoma" w:cs="Tahoma"/>
          <w:sz w:val="22"/>
          <w:szCs w:val="22"/>
          <w:lang w:val="sr-Cyrl-CS"/>
        </w:rPr>
      </w:pPr>
      <w:r w:rsidRPr="007E5EE4">
        <w:rPr>
          <w:rFonts w:ascii="Tahoma" w:hAnsi="Tahoma" w:cs="Tahoma"/>
          <w:sz w:val="22"/>
          <w:szCs w:val="22"/>
          <w:lang w:val="sr-Cyrl-CS"/>
        </w:rPr>
        <w:t>в) Графички прилог "Саобраћајне површине и примарна саобраћајна мрежа'' са приказом предложене границе планског обухвата</w:t>
      </w:r>
    </w:p>
    <w:tbl>
      <w:tblPr>
        <w:tblStyle w:val="TableGrid"/>
        <w:tblW w:w="0" w:type="auto"/>
        <w:tblLook w:val="04A0"/>
      </w:tblPr>
      <w:tblGrid>
        <w:gridCol w:w="4586"/>
        <w:gridCol w:w="4659"/>
      </w:tblGrid>
      <w:tr w:rsidR="00704665" w:rsidTr="00534240">
        <w:tc>
          <w:tcPr>
            <w:tcW w:w="4586" w:type="dxa"/>
          </w:tcPr>
          <w:p w:rsidR="00704665" w:rsidRPr="00952787" w:rsidRDefault="00952787" w:rsidP="006C3B3F">
            <w:pPr>
              <w:tabs>
                <w:tab w:val="left" w:pos="0"/>
              </w:tabs>
              <w:rPr>
                <w:rFonts w:ascii="Tahoma" w:hAnsi="Tahoma" w:cs="Tahoma"/>
                <w:szCs w:val="22"/>
                <w:lang w:val="sr-Cyrl-CS"/>
              </w:rPr>
            </w:pPr>
            <w:r>
              <w:rPr>
                <w:rFonts w:ascii="Tahoma" w:hAnsi="Tahoma" w:cs="Tahoma"/>
                <w:noProof/>
                <w:szCs w:val="22"/>
              </w:rPr>
              <w:drawing>
                <wp:inline distT="0" distB="0" distL="0" distR="0">
                  <wp:extent cx="2616200" cy="1864985"/>
                  <wp:effectExtent l="19050" t="0" r="0" b="0"/>
                  <wp:docPr id="2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952" cy="1871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04665" w:rsidRDefault="00704665" w:rsidP="006C3B3F">
            <w:pPr>
              <w:tabs>
                <w:tab w:val="left" w:pos="0"/>
              </w:tabs>
              <w:rPr>
                <w:rFonts w:ascii="Tahoma" w:hAnsi="Tahoma" w:cs="Tahoma"/>
                <w:szCs w:val="22"/>
              </w:rPr>
            </w:pPr>
            <w:r w:rsidRPr="00704665">
              <w:rPr>
                <w:rFonts w:ascii="Tahoma" w:hAnsi="Tahoma" w:cs="Tahoma"/>
                <w:noProof/>
                <w:szCs w:val="22"/>
              </w:rPr>
              <w:drawing>
                <wp:inline distT="0" distB="0" distL="0" distR="0">
                  <wp:extent cx="2498519" cy="1408175"/>
                  <wp:effectExtent l="19050" t="0" r="0" b="0"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7089" cy="14073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6BF7" w:rsidRPr="00C96BF7" w:rsidRDefault="00C96BF7" w:rsidP="006C3B3F">
            <w:pPr>
              <w:tabs>
                <w:tab w:val="left" w:pos="0"/>
              </w:tabs>
              <w:rPr>
                <w:rFonts w:ascii="Tahoma" w:hAnsi="Tahoma" w:cs="Tahoma"/>
                <w:szCs w:val="22"/>
              </w:rPr>
            </w:pPr>
            <w:r w:rsidRPr="00C96BF7">
              <w:rPr>
                <w:rFonts w:ascii="Tahoma" w:hAnsi="Tahoma" w:cs="Tahoma"/>
                <w:noProof/>
                <w:szCs w:val="22"/>
              </w:rPr>
              <w:drawing>
                <wp:inline distT="0" distB="0" distL="0" distR="0">
                  <wp:extent cx="2801788" cy="484416"/>
                  <wp:effectExtent l="19050" t="0" r="0" b="0"/>
                  <wp:docPr id="2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460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1788" cy="484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7EAA" w:rsidRPr="00043841" w:rsidRDefault="00704665" w:rsidP="006C3B3F">
      <w:pPr>
        <w:tabs>
          <w:tab w:val="left" w:pos="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г</w:t>
      </w:r>
      <w:r w:rsidR="006F7EAA" w:rsidRPr="00043841">
        <w:rPr>
          <w:rFonts w:ascii="Tahoma" w:hAnsi="Tahoma" w:cs="Tahoma"/>
          <w:sz w:val="22"/>
          <w:szCs w:val="22"/>
        </w:rPr>
        <w:t xml:space="preserve">)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Графички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пр</w:t>
      </w:r>
      <w:r w:rsidR="006E27F0" w:rsidRPr="00043841">
        <w:rPr>
          <w:rFonts w:ascii="Tahoma" w:hAnsi="Tahoma" w:cs="Tahoma"/>
          <w:sz w:val="22"/>
          <w:szCs w:val="22"/>
        </w:rPr>
        <w:t>и</w:t>
      </w:r>
      <w:r w:rsidR="006F7EAA" w:rsidRPr="00043841">
        <w:rPr>
          <w:rFonts w:ascii="Tahoma" w:hAnsi="Tahoma" w:cs="Tahoma"/>
          <w:sz w:val="22"/>
          <w:szCs w:val="22"/>
        </w:rPr>
        <w:t>лог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''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Начин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спровођења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плана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''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са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приказом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предложене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границе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планског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обухвата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</w:p>
    <w:p w:rsidR="00D56339" w:rsidRDefault="00D56339" w:rsidP="006C3B3F">
      <w:pPr>
        <w:tabs>
          <w:tab w:val="left" w:pos="0"/>
        </w:tabs>
        <w:jc w:val="center"/>
        <w:rPr>
          <w:rFonts w:ascii="Calibri" w:hAnsi="Calibri"/>
          <w:noProof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4788"/>
        <w:gridCol w:w="4457"/>
      </w:tblGrid>
      <w:tr w:rsidR="00D56339" w:rsidTr="00C83A88">
        <w:tc>
          <w:tcPr>
            <w:tcW w:w="4788" w:type="dxa"/>
          </w:tcPr>
          <w:p w:rsidR="00D56339" w:rsidRDefault="00952787" w:rsidP="006C3B3F">
            <w:pPr>
              <w:tabs>
                <w:tab w:val="left" w:pos="0"/>
              </w:tabs>
              <w:jc w:val="center"/>
              <w:rPr>
                <w:rFonts w:ascii="Calibri" w:hAnsi="Calibri"/>
                <w:noProof/>
              </w:rPr>
            </w:pPr>
            <w:r w:rsidRPr="00952787">
              <w:rPr>
                <w:rFonts w:ascii="Calibri" w:hAnsi="Calibri"/>
                <w:noProof/>
              </w:rPr>
              <w:drawing>
                <wp:inline distT="0" distB="0" distL="0" distR="0">
                  <wp:extent cx="2980568" cy="2051050"/>
                  <wp:effectExtent l="19050" t="0" r="0" b="0"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404" cy="2056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7" w:type="dxa"/>
          </w:tcPr>
          <w:p w:rsidR="00D56339" w:rsidRDefault="00D56339" w:rsidP="006C3B3F">
            <w:pPr>
              <w:tabs>
                <w:tab w:val="left" w:pos="0"/>
              </w:tabs>
              <w:jc w:val="center"/>
              <w:rPr>
                <w:rFonts w:ascii="Calibri" w:hAnsi="Calibri"/>
                <w:noProof/>
              </w:rPr>
            </w:pPr>
            <w:r w:rsidRPr="00D56339">
              <w:rPr>
                <w:rFonts w:ascii="Calibri" w:hAnsi="Calibri"/>
                <w:noProof/>
              </w:rPr>
              <w:drawing>
                <wp:inline distT="0" distB="0" distL="0" distR="0">
                  <wp:extent cx="2651585" cy="458447"/>
                  <wp:effectExtent l="19050" t="0" r="0" b="0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460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563" cy="460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339" w:rsidRDefault="00D56339" w:rsidP="006C3B3F">
            <w:pPr>
              <w:tabs>
                <w:tab w:val="left" w:pos="0"/>
              </w:tabs>
              <w:jc w:val="center"/>
              <w:rPr>
                <w:rFonts w:ascii="Calibri" w:hAnsi="Calibri"/>
                <w:noProof/>
              </w:rPr>
            </w:pPr>
            <w:r w:rsidRPr="00D56339">
              <w:rPr>
                <w:rFonts w:ascii="Calibri" w:hAnsi="Calibri"/>
                <w:noProof/>
              </w:rPr>
              <w:drawing>
                <wp:inline distT="0" distB="0" distL="0" distR="0">
                  <wp:extent cx="2874157" cy="1595887"/>
                  <wp:effectExtent l="19050" t="0" r="2393" b="0"/>
                  <wp:docPr id="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478" cy="159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3FB5" w:rsidRDefault="00303FB5" w:rsidP="00303FB5">
      <w:pPr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303FB5" w:rsidRDefault="00303FB5" w:rsidP="00303FB5">
      <w:pPr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D56339" w:rsidRPr="00303FB5" w:rsidRDefault="0090157C" w:rsidP="00303FB5">
      <w:pPr>
        <w:tabs>
          <w:tab w:val="left" w:pos="0"/>
        </w:tabs>
        <w:jc w:val="both"/>
        <w:rPr>
          <w:rFonts w:ascii="Calibri" w:hAnsi="Calibri"/>
          <w:noProof/>
          <w:sz w:val="22"/>
          <w:szCs w:val="22"/>
        </w:rPr>
      </w:pPr>
      <w:r w:rsidRPr="00303FB5">
        <w:rPr>
          <w:rFonts w:ascii="Tahoma" w:hAnsi="Tahoma" w:cs="Tahoma"/>
          <w:sz w:val="22"/>
          <w:szCs w:val="22"/>
        </w:rPr>
        <w:t>У обухвату границе овог Плана, тренутно се спроводи</w:t>
      </w:r>
      <w:r w:rsidRPr="00303FB5">
        <w:rPr>
          <w:rFonts w:ascii="Tahoma" w:hAnsi="Tahoma" w:cs="Tahoma"/>
          <w:b/>
          <w:sz w:val="22"/>
          <w:szCs w:val="22"/>
        </w:rPr>
        <w:t xml:space="preserve"> </w:t>
      </w:r>
      <w:r w:rsidRPr="00303FB5">
        <w:rPr>
          <w:rFonts w:ascii="Tahoma" w:hAnsi="Tahoma" w:cs="Tahoma"/>
          <w:sz w:val="22"/>
          <w:szCs w:val="22"/>
        </w:rPr>
        <w:t>Регулациони план блокова између Трга Славија и улица Светог Саве, Крушедолске, Тиршове, Катићеве и Булевара Ослобођења, („Сл. лист града Београда“ бр. 13/02)</w:t>
      </w:r>
    </w:p>
    <w:p w:rsidR="006F7EAA" w:rsidRPr="00303FB5" w:rsidRDefault="006F7EAA" w:rsidP="006C3B3F">
      <w:pPr>
        <w:tabs>
          <w:tab w:val="left" w:pos="0"/>
        </w:tabs>
        <w:rPr>
          <w:rFonts w:ascii="Calibri" w:hAnsi="Calibri"/>
          <w:noProof/>
        </w:rPr>
      </w:pPr>
    </w:p>
    <w:sectPr w:rsidR="006F7EAA" w:rsidRPr="00303FB5" w:rsidSect="00512AE7">
      <w:type w:val="continuous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rTajms">
    <w:panose1 w:val="020B72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2251"/>
    <w:multiLevelType w:val="hybridMultilevel"/>
    <w:tmpl w:val="61903A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C7E62"/>
    <w:multiLevelType w:val="hybridMultilevel"/>
    <w:tmpl w:val="7B62C38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A21E2F"/>
    <w:multiLevelType w:val="hybridMultilevel"/>
    <w:tmpl w:val="F39EA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3C2AB5"/>
    <w:multiLevelType w:val="hybridMultilevel"/>
    <w:tmpl w:val="8528DC22"/>
    <w:lvl w:ilvl="0" w:tplc="7D0008F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F6DDF"/>
    <w:multiLevelType w:val="hybridMultilevel"/>
    <w:tmpl w:val="C9E636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3132D"/>
    <w:multiLevelType w:val="hybridMultilevel"/>
    <w:tmpl w:val="BCC6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B59E1"/>
    <w:multiLevelType w:val="hybridMultilevel"/>
    <w:tmpl w:val="C0621E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0F0D22"/>
    <w:multiLevelType w:val="hybridMultilevel"/>
    <w:tmpl w:val="EB248ACE"/>
    <w:lvl w:ilvl="0" w:tplc="1A9C4F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772434"/>
    <w:multiLevelType w:val="hybridMultilevel"/>
    <w:tmpl w:val="590C99C8"/>
    <w:lvl w:ilvl="0" w:tplc="14D46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A4EAD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E2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E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6F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274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442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8A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EA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40091"/>
    <w:multiLevelType w:val="hybridMultilevel"/>
    <w:tmpl w:val="C3F87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1690D"/>
    <w:multiLevelType w:val="hybridMultilevel"/>
    <w:tmpl w:val="C4ACA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FE058A"/>
    <w:multiLevelType w:val="hybridMultilevel"/>
    <w:tmpl w:val="2FCE5870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17FE4"/>
    <w:multiLevelType w:val="hybridMultilevel"/>
    <w:tmpl w:val="3E000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EA36AB"/>
    <w:multiLevelType w:val="hybridMultilevel"/>
    <w:tmpl w:val="D52A4D56"/>
    <w:lvl w:ilvl="0" w:tplc="DF205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825EFD"/>
    <w:multiLevelType w:val="hybridMultilevel"/>
    <w:tmpl w:val="A16E80E6"/>
    <w:lvl w:ilvl="0" w:tplc="3FA89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8851AB"/>
    <w:multiLevelType w:val="hybridMultilevel"/>
    <w:tmpl w:val="8EB07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982FC3"/>
    <w:multiLevelType w:val="hybridMultilevel"/>
    <w:tmpl w:val="D96A6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E12022"/>
    <w:multiLevelType w:val="hybridMultilevel"/>
    <w:tmpl w:val="39E470DC"/>
    <w:lvl w:ilvl="0" w:tplc="D7E61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6"/>
  </w:num>
  <w:num w:numId="5">
    <w:abstractNumId w:val="15"/>
  </w:num>
  <w:num w:numId="6">
    <w:abstractNumId w:val="5"/>
  </w:num>
  <w:num w:numId="7">
    <w:abstractNumId w:val="14"/>
  </w:num>
  <w:num w:numId="8">
    <w:abstractNumId w:val="10"/>
  </w:num>
  <w:num w:numId="9">
    <w:abstractNumId w:val="3"/>
  </w:num>
  <w:num w:numId="10">
    <w:abstractNumId w:val="17"/>
  </w:num>
  <w:num w:numId="11">
    <w:abstractNumId w:val="4"/>
  </w:num>
  <w:num w:numId="12">
    <w:abstractNumId w:val="2"/>
  </w:num>
  <w:num w:numId="13">
    <w:abstractNumId w:val="0"/>
  </w:num>
  <w:num w:numId="14">
    <w:abstractNumId w:val="12"/>
  </w:num>
  <w:num w:numId="15">
    <w:abstractNumId w:val="1"/>
  </w:num>
  <w:num w:numId="16">
    <w:abstractNumId w:val="11"/>
  </w:num>
  <w:num w:numId="17">
    <w:abstractNumId w:val="1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F7EAA"/>
    <w:rsid w:val="00043841"/>
    <w:rsid w:val="000B4A62"/>
    <w:rsid w:val="0019631A"/>
    <w:rsid w:val="00221686"/>
    <w:rsid w:val="00303FB5"/>
    <w:rsid w:val="004056A5"/>
    <w:rsid w:val="004532F3"/>
    <w:rsid w:val="00484880"/>
    <w:rsid w:val="00512AE7"/>
    <w:rsid w:val="00534240"/>
    <w:rsid w:val="005A5E6D"/>
    <w:rsid w:val="005B4B9E"/>
    <w:rsid w:val="005F74F6"/>
    <w:rsid w:val="006A7089"/>
    <w:rsid w:val="006C3B3F"/>
    <w:rsid w:val="006E27F0"/>
    <w:rsid w:val="006F7EAA"/>
    <w:rsid w:val="00704665"/>
    <w:rsid w:val="00781A52"/>
    <w:rsid w:val="007E5EE4"/>
    <w:rsid w:val="007F243A"/>
    <w:rsid w:val="008B4EF9"/>
    <w:rsid w:val="0090157C"/>
    <w:rsid w:val="00934B56"/>
    <w:rsid w:val="00952787"/>
    <w:rsid w:val="00B370F7"/>
    <w:rsid w:val="00C50D78"/>
    <w:rsid w:val="00C83A88"/>
    <w:rsid w:val="00C96BF7"/>
    <w:rsid w:val="00D170EF"/>
    <w:rsid w:val="00D56339"/>
    <w:rsid w:val="00D73D51"/>
    <w:rsid w:val="00DD1C81"/>
    <w:rsid w:val="00DF0E80"/>
    <w:rsid w:val="00E471BE"/>
    <w:rsid w:val="00E574C4"/>
    <w:rsid w:val="00E6343D"/>
    <w:rsid w:val="00E82297"/>
    <w:rsid w:val="00EA07CA"/>
    <w:rsid w:val="00F23869"/>
    <w:rsid w:val="00F34E27"/>
    <w:rsid w:val="00FC3351"/>
    <w:rsid w:val="00FF5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EAA"/>
    <w:pPr>
      <w:spacing w:after="0" w:line="240" w:lineRule="auto"/>
    </w:pPr>
    <w:rPr>
      <w:rFonts w:ascii="CirTajms" w:eastAsia="Times New Roman" w:hAnsi="CirTajms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4C4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4C4"/>
    <w:pPr>
      <w:keepNext/>
      <w:keepLines/>
      <w:spacing w:before="12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A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B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4C4"/>
    <w:rPr>
      <w:rFonts w:ascii="Tahoma" w:eastAsiaTheme="majorEastAsia" w:hAnsi="Tahom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4C4"/>
    <w:rPr>
      <w:rFonts w:ascii="Tahoma" w:eastAsiaTheme="majorEastAsia" w:hAnsi="Tahoma" w:cstheme="majorBid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E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EA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3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43841"/>
    <w:pPr>
      <w:ind w:left="720"/>
      <w:contextualSpacing/>
      <w:jc w:val="both"/>
    </w:pPr>
    <w:rPr>
      <w:rFonts w:ascii="Tahoma" w:hAnsi="Tahoma"/>
      <w:sz w:val="20"/>
      <w:lang w:val="sr-Cyrl-CS"/>
    </w:rPr>
  </w:style>
  <w:style w:type="paragraph" w:customStyle="1" w:styleId="NormalItalic">
    <w:name w:val="Normal Italic"/>
    <w:basedOn w:val="Normal"/>
    <w:link w:val="NormalItalicChar"/>
    <w:qFormat/>
    <w:rsid w:val="00043841"/>
    <w:pPr>
      <w:tabs>
        <w:tab w:val="left" w:pos="567"/>
        <w:tab w:val="left" w:pos="680"/>
        <w:tab w:val="left" w:pos="5580"/>
      </w:tabs>
      <w:jc w:val="both"/>
    </w:pPr>
    <w:rPr>
      <w:rFonts w:ascii="Tahoma" w:hAnsi="Tahoma"/>
      <w:i/>
      <w:sz w:val="20"/>
      <w:lang w:val="sr-Cyrl-CS"/>
    </w:rPr>
  </w:style>
  <w:style w:type="character" w:customStyle="1" w:styleId="NormalItalicChar">
    <w:name w:val="Normal Italic Char"/>
    <w:link w:val="NormalItalic"/>
    <w:rsid w:val="00043841"/>
    <w:rPr>
      <w:rFonts w:ascii="Tahoma" w:eastAsia="Times New Roman" w:hAnsi="Tahoma" w:cs="Times New Roman"/>
      <w:i/>
      <w:sz w:val="20"/>
      <w:szCs w:val="20"/>
      <w:lang w:val="sr-Cyrl-CS"/>
    </w:rPr>
  </w:style>
  <w:style w:type="character" w:customStyle="1" w:styleId="ListParagraphChar">
    <w:name w:val="List Paragraph Char"/>
    <w:link w:val="ListParagraph"/>
    <w:uiPriority w:val="34"/>
    <w:rsid w:val="00043841"/>
    <w:rPr>
      <w:rFonts w:ascii="Tahoma" w:eastAsia="Times New Roman" w:hAnsi="Tahoma" w:cs="Times New Roman"/>
      <w:sz w:val="20"/>
      <w:szCs w:val="20"/>
      <w:lang w:val="sr-Cyrl-C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B9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12AE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paragraph" w:styleId="BodyText2">
    <w:name w:val="Body Text 2"/>
    <w:aliases w:val=" Char, Char4, Char41"/>
    <w:basedOn w:val="Normal"/>
    <w:link w:val="BodyText2Char"/>
    <w:rsid w:val="0090157C"/>
    <w:pPr>
      <w:jc w:val="both"/>
    </w:pPr>
    <w:rPr>
      <w:b/>
      <w:bCs/>
      <w:szCs w:val="24"/>
    </w:rPr>
  </w:style>
  <w:style w:type="character" w:customStyle="1" w:styleId="BodyText2Char">
    <w:name w:val="Body Text 2 Char"/>
    <w:aliases w:val=" Char Char, Char4 Char, Char41 Char"/>
    <w:basedOn w:val="DefaultParagraphFont"/>
    <w:link w:val="BodyText2"/>
    <w:rsid w:val="0090157C"/>
    <w:rPr>
      <w:rFonts w:ascii="CirTajms" w:eastAsia="Times New Roman" w:hAnsi="CirTajms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D170EF"/>
    <w:pPr>
      <w:spacing w:after="0" w:line="240" w:lineRule="auto"/>
      <w:jc w:val="both"/>
    </w:pPr>
    <w:rPr>
      <w:rFonts w:ascii="Tahoma" w:eastAsia="Times New Roman" w:hAnsi="Tahoma" w:cs="Tahoma"/>
    </w:rPr>
  </w:style>
  <w:style w:type="character" w:customStyle="1" w:styleId="NoSpacingChar">
    <w:name w:val="No Spacing Char"/>
    <w:basedOn w:val="DefaultParagraphFont"/>
    <w:link w:val="NoSpacing"/>
    <w:uiPriority w:val="1"/>
    <w:rsid w:val="00D170EF"/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748AB-E851-40D2-8C04-400590BCF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5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Radovanović</dc:creator>
  <cp:lastModifiedBy>Vesna Radovanović</cp:lastModifiedBy>
  <cp:revision>20</cp:revision>
  <dcterms:created xsi:type="dcterms:W3CDTF">2017-11-08T14:03:00Z</dcterms:created>
  <dcterms:modified xsi:type="dcterms:W3CDTF">2018-10-15T20:48:00Z</dcterms:modified>
</cp:coreProperties>
</file>